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48CD8E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007C0283" w:rsidRPr="007C0283">
        <w:rPr>
          <w:bCs/>
          <w:noProof w:val="0"/>
          <w:sz w:val="24"/>
          <w:szCs w:val="24"/>
        </w:rPr>
        <w:t>R2-2211774</w:t>
      </w:r>
    </w:p>
    <w:p w14:paraId="11776FA6" w14:textId="462FB626" w:rsidR="00A209D6" w:rsidRPr="00465587" w:rsidRDefault="008B54E8" w:rsidP="00A209D6">
      <w:pPr>
        <w:pStyle w:val="Header"/>
        <w:tabs>
          <w:tab w:val="right" w:pos="9639"/>
        </w:tabs>
        <w:rPr>
          <w:bCs/>
          <w:sz w:val="24"/>
          <w:szCs w:val="24"/>
          <w:lang w:eastAsia="zh-CN"/>
        </w:rPr>
      </w:pPr>
      <w:r>
        <w:rPr>
          <w:bCs/>
          <w:sz w:val="24"/>
          <w:szCs w:val="24"/>
          <w:lang w:eastAsia="zh-CN"/>
        </w:rPr>
        <w:t>Toulouse, France</w:t>
      </w:r>
      <w:r w:rsidR="00A36F5F" w:rsidRPr="00A36F5F">
        <w:rPr>
          <w:bCs/>
          <w:sz w:val="24"/>
          <w:szCs w:val="24"/>
          <w:lang w:eastAsia="zh-CN"/>
        </w:rPr>
        <w:t xml:space="preserve">, </w:t>
      </w:r>
      <w:r w:rsidR="00A17176">
        <w:rPr>
          <w:bCs/>
          <w:sz w:val="24"/>
          <w:szCs w:val="24"/>
          <w:lang w:eastAsia="zh-CN"/>
        </w:rPr>
        <w:t>1</w:t>
      </w:r>
      <w:r>
        <w:rPr>
          <w:bCs/>
          <w:sz w:val="24"/>
          <w:szCs w:val="24"/>
          <w:lang w:eastAsia="zh-CN"/>
        </w:rPr>
        <w:t>4</w:t>
      </w:r>
      <w:r w:rsidR="005C7CD5" w:rsidRPr="005C7CD5">
        <w:rPr>
          <w:bCs/>
          <w:sz w:val="24"/>
          <w:szCs w:val="24"/>
          <w:lang w:eastAsia="zh-CN"/>
        </w:rPr>
        <w:t xml:space="preserve"> – </w:t>
      </w:r>
      <w:r w:rsidR="00A17176">
        <w:rPr>
          <w:bCs/>
          <w:sz w:val="24"/>
          <w:szCs w:val="24"/>
          <w:lang w:eastAsia="zh-CN"/>
        </w:rPr>
        <w:t>1</w:t>
      </w:r>
      <w:r>
        <w:rPr>
          <w:bCs/>
          <w:sz w:val="24"/>
          <w:szCs w:val="24"/>
          <w:lang w:eastAsia="zh-CN"/>
        </w:rPr>
        <w:t>8</w:t>
      </w:r>
      <w:r w:rsidR="005C7CD5" w:rsidRPr="005C7CD5">
        <w:rPr>
          <w:bCs/>
          <w:sz w:val="24"/>
          <w:szCs w:val="24"/>
          <w:lang w:eastAsia="zh-CN"/>
        </w:rPr>
        <w:t xml:space="preserve"> </w:t>
      </w:r>
      <w:r>
        <w:rPr>
          <w:bCs/>
          <w:sz w:val="24"/>
          <w:szCs w:val="24"/>
          <w:lang w:eastAsia="zh-CN"/>
        </w:rPr>
        <w:t>November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6A298C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3869">
        <w:rPr>
          <w:rFonts w:cs="Arial"/>
          <w:b/>
          <w:bCs/>
          <w:sz w:val="24"/>
          <w:lang w:eastAsia="ja-JP"/>
        </w:rPr>
        <w:t>8.3.</w:t>
      </w:r>
      <w:r w:rsidR="002515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5D1ECC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380F">
        <w:rPr>
          <w:rFonts w:ascii="Arial" w:hAnsi="Arial" w:cs="Arial"/>
          <w:b/>
          <w:bCs/>
          <w:sz w:val="24"/>
        </w:rPr>
        <w:t>Further d</w:t>
      </w:r>
      <w:r w:rsidR="00352786">
        <w:rPr>
          <w:rFonts w:ascii="Arial" w:hAnsi="Arial" w:cs="Arial"/>
          <w:b/>
          <w:bCs/>
          <w:sz w:val="24"/>
        </w:rPr>
        <w:t>etails on</w:t>
      </w:r>
      <w:r w:rsidR="00337EBB">
        <w:rPr>
          <w:rFonts w:ascii="Arial" w:hAnsi="Arial" w:cs="Arial"/>
          <w:b/>
          <w:bCs/>
          <w:sz w:val="24"/>
        </w:rPr>
        <w:t xml:space="preserve"> </w:t>
      </w:r>
      <w:r w:rsidR="00B35E01">
        <w:rPr>
          <w:rFonts w:ascii="Arial" w:hAnsi="Arial" w:cs="Arial"/>
          <w:b/>
          <w:bCs/>
          <w:sz w:val="24"/>
        </w:rPr>
        <w:t xml:space="preserve">Cell </w:t>
      </w:r>
      <w:r w:rsidR="00337EBB">
        <w:rPr>
          <w:rFonts w:ascii="Arial" w:hAnsi="Arial" w:cs="Arial"/>
          <w:b/>
          <w:bCs/>
          <w:sz w:val="24"/>
        </w:rPr>
        <w:t>DTX</w:t>
      </w:r>
      <w:r w:rsidR="00B35E01">
        <w:rPr>
          <w:rFonts w:ascii="Arial" w:hAnsi="Arial" w:cs="Arial"/>
          <w:b/>
          <w:bCs/>
          <w:sz w:val="24"/>
        </w:rPr>
        <w:t>/</w:t>
      </w:r>
      <w:r w:rsidR="00337EBB">
        <w:rPr>
          <w:rFonts w:ascii="Arial" w:hAnsi="Arial" w:cs="Arial"/>
          <w:b/>
          <w:bCs/>
          <w:sz w:val="24"/>
        </w:rPr>
        <w:t>DRX</w:t>
      </w:r>
    </w:p>
    <w:p w14:paraId="52766531" w14:textId="77777777" w:rsidR="00743835" w:rsidRPr="00B266B0" w:rsidRDefault="00446C3A" w:rsidP="007438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35" w:rsidRPr="00001D09">
        <w:rPr>
          <w:rFonts w:ascii="Arial" w:hAnsi="Arial" w:cs="Arial"/>
          <w:b/>
          <w:bCs/>
          <w:sz w:val="24"/>
        </w:rPr>
        <w:t>FS_Netw_Energy_NR</w:t>
      </w:r>
      <w:proofErr w:type="spellEnd"/>
      <w:r w:rsidR="00743835" w:rsidRPr="00112F1A">
        <w:rPr>
          <w:rFonts w:ascii="Arial" w:hAnsi="Arial" w:cs="Arial"/>
          <w:b/>
          <w:bCs/>
          <w:sz w:val="24"/>
        </w:rPr>
        <w:t xml:space="preserve"> </w:t>
      </w:r>
      <w:r w:rsidR="00743835">
        <w:rPr>
          <w:rFonts w:ascii="Arial" w:hAnsi="Arial" w:cs="Arial"/>
          <w:b/>
          <w:bCs/>
          <w:sz w:val="24"/>
        </w:rPr>
        <w:t>- Release 18</w:t>
      </w:r>
    </w:p>
    <w:p w14:paraId="6FEB19D6" w14:textId="2314FC6B" w:rsidR="00446C3A" w:rsidRPr="00B266B0" w:rsidRDefault="00446C3A" w:rsidP="00743835">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0AF882A7" w:rsidR="009339CB" w:rsidRDefault="00C8387E" w:rsidP="009339CB">
      <w:r>
        <w:t>The following has been captured in TR</w:t>
      </w:r>
      <w:r w:rsidR="006D1D91">
        <w:t xml:space="preserve">38.864 </w:t>
      </w:r>
      <w:proofErr w:type="spellStart"/>
      <w:r w:rsidR="006D1D91">
        <w:t>w.r.t.</w:t>
      </w:r>
      <w:proofErr w:type="spellEnd"/>
      <w:r w:rsidR="006D1D91">
        <w:t xml:space="preserve"> cell DTX/DRX for NES</w:t>
      </w:r>
      <w:r w:rsidR="002E7077">
        <w:t xml:space="preserve"> [1]</w:t>
      </w:r>
      <w:r w:rsidR="00BC73FF">
        <w:t>. In this contribution, we further discuss the issues identified from the email discussion [2].</w:t>
      </w:r>
    </w:p>
    <w:tbl>
      <w:tblPr>
        <w:tblStyle w:val="TableGrid"/>
        <w:tblW w:w="0" w:type="auto"/>
        <w:tblLook w:val="04A0" w:firstRow="1" w:lastRow="0" w:firstColumn="1" w:lastColumn="0" w:noHBand="0" w:noVBand="1"/>
      </w:tblPr>
      <w:tblGrid>
        <w:gridCol w:w="9631"/>
      </w:tblGrid>
      <w:tr w:rsidR="00C8387E" w14:paraId="1F614CC4" w14:textId="77777777" w:rsidTr="00C8387E">
        <w:tc>
          <w:tcPr>
            <w:tcW w:w="9631" w:type="dxa"/>
          </w:tcPr>
          <w:p w14:paraId="406A4E80" w14:textId="77777777" w:rsidR="00C8387E" w:rsidRPr="00C8387E" w:rsidRDefault="00C8387E" w:rsidP="00C8387E">
            <w:pPr>
              <w:keepNext/>
              <w:keepLines/>
              <w:spacing w:before="120"/>
              <w:ind w:left="1134" w:hanging="1134"/>
              <w:outlineLvl w:val="2"/>
              <w:rPr>
                <w:rFonts w:ascii="Arial" w:hAnsi="Arial"/>
                <w:sz w:val="28"/>
              </w:rPr>
            </w:pPr>
            <w:r w:rsidRPr="00C8387E">
              <w:rPr>
                <w:rFonts w:ascii="Arial" w:hAnsi="Arial"/>
                <w:sz w:val="28"/>
              </w:rPr>
              <w:t>6.1.1</w:t>
            </w:r>
            <w:r w:rsidRPr="00C8387E">
              <w:rPr>
                <w:rFonts w:ascii="Arial" w:hAnsi="Arial"/>
                <w:sz w:val="28"/>
              </w:rPr>
              <w:tab/>
              <w:t>Cell DTX/DRX</w:t>
            </w:r>
          </w:p>
          <w:p w14:paraId="495248FC" w14:textId="77777777" w:rsidR="00C8387E" w:rsidRPr="00C8387E" w:rsidRDefault="00C8387E" w:rsidP="00C8387E">
            <w:pPr>
              <w:keepNext/>
              <w:keepLines/>
              <w:spacing w:before="120"/>
              <w:ind w:left="1418" w:hanging="1418"/>
              <w:outlineLvl w:val="3"/>
              <w:rPr>
                <w:rFonts w:ascii="Arial" w:eastAsia="Arial" w:hAnsi="Arial"/>
                <w:sz w:val="24"/>
                <w:lang w:eastAsia="zh-CN"/>
              </w:rPr>
            </w:pPr>
            <w:r w:rsidRPr="00C8387E">
              <w:rPr>
                <w:rFonts w:ascii="Arial" w:eastAsia="Arial" w:hAnsi="Arial"/>
                <w:sz w:val="24"/>
              </w:rPr>
              <w:t>6.1.1.x</w:t>
            </w:r>
            <w:r w:rsidRPr="00C8387E">
              <w:rPr>
                <w:rFonts w:ascii="Arial" w:eastAsia="Arial" w:hAnsi="Arial"/>
                <w:sz w:val="24"/>
              </w:rPr>
              <w:tab/>
              <w:t>Higher layer procedures</w:t>
            </w:r>
          </w:p>
          <w:p w14:paraId="74C6C622" w14:textId="77777777" w:rsidR="00C8387E" w:rsidRPr="00C8387E" w:rsidRDefault="00C8387E" w:rsidP="00C8387E">
            <w:pPr>
              <w:overflowPunct w:val="0"/>
              <w:autoSpaceDE w:val="0"/>
              <w:autoSpaceDN w:val="0"/>
              <w:adjustRightInd w:val="0"/>
              <w:snapToGrid w:val="0"/>
              <w:jc w:val="both"/>
              <w:textAlignment w:val="baseline"/>
              <w:rPr>
                <w:lang w:eastAsia="zh-CN"/>
              </w:rPr>
            </w:pPr>
            <w:r w:rsidRPr="00C8387E">
              <w:rPr>
                <w:lang w:val="en-US" w:eastAsia="zh-CN"/>
              </w:rPr>
              <w:t>Cell DTX/DRX is applied to at least UEs in RRC_CONNECTED state.</w:t>
            </w:r>
            <w:r w:rsidRPr="00C8387E">
              <w:rPr>
                <w:lang w:eastAsia="zh-CN"/>
              </w:rPr>
              <w:t xml:space="preserve"> A periodic Cell DTX/DRX (i.e., active and non-active periods) can be configured by </w:t>
            </w:r>
            <w:proofErr w:type="spellStart"/>
            <w:r w:rsidRPr="00C8387E">
              <w:rPr>
                <w:lang w:eastAsia="zh-CN"/>
              </w:rPr>
              <w:t>gNB</w:t>
            </w:r>
            <w:proofErr w:type="spellEnd"/>
            <w:r w:rsidRPr="00C8387E">
              <w:rPr>
                <w:lang w:eastAsia="zh-CN"/>
              </w:rPr>
              <w:t xml:space="preserve"> via RRC signalling. Below examples on Cell DTX/DRX behaviour during non-active periods are assumed to be possible options, and the UE behaviour/impact will be studied:</w:t>
            </w:r>
          </w:p>
          <w:p w14:paraId="08ABF759" w14:textId="77777777" w:rsidR="00C8387E" w:rsidRPr="00C8387E" w:rsidRDefault="00C8387E" w:rsidP="00C8387E">
            <w:pPr>
              <w:numPr>
                <w:ilvl w:val="0"/>
                <w:numId w:val="8"/>
              </w:numPr>
              <w:overflowPunct w:val="0"/>
              <w:autoSpaceDE w:val="0"/>
              <w:autoSpaceDN w:val="0"/>
              <w:adjustRightInd w:val="0"/>
              <w:snapToGrid w:val="0"/>
              <w:jc w:val="both"/>
              <w:textAlignment w:val="baseline"/>
              <w:rPr>
                <w:lang w:eastAsia="zh-CN"/>
              </w:rPr>
            </w:pPr>
            <w:r w:rsidRPr="00C8387E">
              <w:rPr>
                <w:lang w:eastAsia="zh-CN"/>
              </w:rPr>
              <w:t xml:space="preserve">Example 1: </w:t>
            </w:r>
            <w:proofErr w:type="spellStart"/>
            <w:r w:rsidRPr="00C8387E">
              <w:rPr>
                <w:lang w:eastAsia="zh-CN"/>
              </w:rPr>
              <w:t>gNB</w:t>
            </w:r>
            <w:proofErr w:type="spellEnd"/>
            <w:r w:rsidRPr="00C8387E">
              <w:rPr>
                <w:lang w:eastAsia="zh-CN"/>
              </w:rPr>
              <w:t xml:space="preserve"> is expected to turn off all transmission and reception for data traffic and reference signal during Cell DTX/DRX non-active periods.</w:t>
            </w:r>
          </w:p>
          <w:p w14:paraId="483CC183" w14:textId="77777777" w:rsidR="00C8387E" w:rsidRPr="00C8387E" w:rsidRDefault="00C8387E" w:rsidP="00C8387E">
            <w:pPr>
              <w:numPr>
                <w:ilvl w:val="0"/>
                <w:numId w:val="8"/>
              </w:numPr>
              <w:overflowPunct w:val="0"/>
              <w:autoSpaceDE w:val="0"/>
              <w:autoSpaceDN w:val="0"/>
              <w:adjustRightInd w:val="0"/>
              <w:snapToGrid w:val="0"/>
              <w:jc w:val="both"/>
              <w:textAlignment w:val="baseline"/>
              <w:rPr>
                <w:lang w:eastAsia="zh-CN"/>
              </w:rPr>
            </w:pPr>
            <w:r w:rsidRPr="00C8387E">
              <w:rPr>
                <w:lang w:eastAsia="zh-CN"/>
              </w:rPr>
              <w:t xml:space="preserve">Example 2: </w:t>
            </w:r>
            <w:proofErr w:type="spellStart"/>
            <w:r w:rsidRPr="00C8387E">
              <w:rPr>
                <w:lang w:eastAsia="zh-CN"/>
              </w:rPr>
              <w:t>gNB</w:t>
            </w:r>
            <w:proofErr w:type="spellEnd"/>
            <w:r w:rsidRPr="00C8387E">
              <w:rPr>
                <w:lang w:eastAsia="zh-CN"/>
              </w:rPr>
              <w:t xml:space="preserve"> is expected to turn off its transmission/reception only for data traffic during Cell DTX/DRX non-active periods (i.e., </w:t>
            </w:r>
            <w:proofErr w:type="spellStart"/>
            <w:r w:rsidRPr="00C8387E">
              <w:rPr>
                <w:lang w:eastAsia="zh-CN"/>
              </w:rPr>
              <w:t>gNB</w:t>
            </w:r>
            <w:proofErr w:type="spellEnd"/>
            <w:r w:rsidRPr="00C8387E">
              <w:rPr>
                <w:lang w:eastAsia="zh-CN"/>
              </w:rPr>
              <w:t xml:space="preserve"> will still transmit/receive reference signals)</w:t>
            </w:r>
          </w:p>
          <w:p w14:paraId="5DD8908F" w14:textId="77777777" w:rsidR="00C8387E" w:rsidRPr="00C8387E" w:rsidRDefault="00C8387E" w:rsidP="00C8387E">
            <w:pPr>
              <w:numPr>
                <w:ilvl w:val="0"/>
                <w:numId w:val="8"/>
              </w:numPr>
              <w:overflowPunct w:val="0"/>
              <w:autoSpaceDE w:val="0"/>
              <w:autoSpaceDN w:val="0"/>
              <w:adjustRightInd w:val="0"/>
              <w:snapToGrid w:val="0"/>
              <w:jc w:val="both"/>
              <w:textAlignment w:val="baseline"/>
              <w:rPr>
                <w:lang w:eastAsia="zh-CN"/>
              </w:rPr>
            </w:pPr>
            <w:r w:rsidRPr="00C8387E">
              <w:rPr>
                <w:lang w:eastAsia="zh-CN"/>
              </w:rPr>
              <w:t xml:space="preserve">Example 3: </w:t>
            </w:r>
            <w:proofErr w:type="spellStart"/>
            <w:r w:rsidRPr="00C8387E">
              <w:rPr>
                <w:lang w:eastAsia="zh-CN"/>
              </w:rPr>
              <w:t>gNB</w:t>
            </w:r>
            <w:proofErr w:type="spellEnd"/>
            <w:r w:rsidRPr="00C8387E">
              <w:rPr>
                <w:lang w:eastAsia="zh-CN"/>
              </w:rPr>
              <w:t xml:space="preserve"> is expected to turn off its dynamic data transmission/reception during Cell DTX/DRX non-active periods (i.e., </w:t>
            </w:r>
            <w:proofErr w:type="spellStart"/>
            <w:r w:rsidRPr="00C8387E">
              <w:rPr>
                <w:lang w:eastAsia="zh-CN"/>
              </w:rPr>
              <w:t>gNB</w:t>
            </w:r>
            <w:proofErr w:type="spellEnd"/>
            <w:r w:rsidRPr="00C8387E">
              <w:rPr>
                <w:lang w:eastAsia="zh-CN"/>
              </w:rPr>
              <w:t xml:space="preserve"> is expected to still perform transmission/reception in periodic resources, including SPS, CG-PUSCH, SR, RACH, and SRS).</w:t>
            </w:r>
          </w:p>
          <w:p w14:paraId="582EB336" w14:textId="77777777" w:rsidR="00C8387E" w:rsidRPr="00C8387E" w:rsidRDefault="00C8387E" w:rsidP="00C8387E">
            <w:pPr>
              <w:numPr>
                <w:ilvl w:val="0"/>
                <w:numId w:val="8"/>
              </w:numPr>
              <w:overflowPunct w:val="0"/>
              <w:autoSpaceDE w:val="0"/>
              <w:autoSpaceDN w:val="0"/>
              <w:adjustRightInd w:val="0"/>
              <w:snapToGrid w:val="0"/>
              <w:jc w:val="both"/>
              <w:textAlignment w:val="baseline"/>
              <w:rPr>
                <w:lang w:eastAsia="zh-CN"/>
              </w:rPr>
            </w:pPr>
            <w:r w:rsidRPr="00C8387E">
              <w:rPr>
                <w:lang w:eastAsia="zh-CN"/>
              </w:rPr>
              <w:t xml:space="preserve">Example 4: </w:t>
            </w:r>
            <w:proofErr w:type="spellStart"/>
            <w:r w:rsidRPr="00C8387E">
              <w:rPr>
                <w:lang w:eastAsia="zh-CN"/>
              </w:rPr>
              <w:t>gNB</w:t>
            </w:r>
            <w:proofErr w:type="spellEnd"/>
            <w:r w:rsidRPr="00C8387E">
              <w:rPr>
                <w:lang w:eastAsia="zh-CN"/>
              </w:rPr>
              <w:t xml:space="preserve"> is expected to only transmit reference signals (e.g., CSI-RS for measurement).</w:t>
            </w:r>
          </w:p>
          <w:p w14:paraId="129E02B9" w14:textId="77777777" w:rsidR="00C8387E" w:rsidRPr="00C8387E" w:rsidRDefault="00C8387E" w:rsidP="00C8387E">
            <w:pPr>
              <w:overflowPunct w:val="0"/>
              <w:autoSpaceDE w:val="0"/>
              <w:autoSpaceDN w:val="0"/>
              <w:adjustRightInd w:val="0"/>
              <w:snapToGrid w:val="0"/>
              <w:jc w:val="both"/>
              <w:textAlignment w:val="baseline"/>
              <w:rPr>
                <w:lang w:val="en-US" w:eastAsia="zh-CN"/>
              </w:rPr>
            </w:pPr>
            <w:r w:rsidRPr="00C8387E">
              <w:rPr>
                <w:lang w:val="en-US" w:eastAsia="zh-CN"/>
              </w:rPr>
              <w:t>The study will focus on UE behavior when at any point in time</w:t>
            </w:r>
            <w:r w:rsidRPr="00C8387E">
              <w:t xml:space="preserve"> </w:t>
            </w:r>
            <w:r w:rsidRPr="00C8387E">
              <w:rPr>
                <w:lang w:val="en-US" w:eastAsia="zh-CN"/>
              </w:rPr>
              <w:t>the cell activates a single DTX/DRX configuration.</w:t>
            </w:r>
          </w:p>
          <w:p w14:paraId="52DB4075" w14:textId="77777777" w:rsidR="00C8387E" w:rsidRPr="00C8387E" w:rsidRDefault="00C8387E" w:rsidP="00C8387E">
            <w:pPr>
              <w:overflowPunct w:val="0"/>
              <w:autoSpaceDE w:val="0"/>
              <w:autoSpaceDN w:val="0"/>
              <w:adjustRightInd w:val="0"/>
              <w:snapToGrid w:val="0"/>
              <w:jc w:val="both"/>
              <w:textAlignment w:val="baseline"/>
              <w:rPr>
                <w:lang w:eastAsia="zh-CN"/>
              </w:rPr>
            </w:pPr>
            <w:r w:rsidRPr="00C8387E">
              <w:rPr>
                <w:i/>
              </w:rPr>
              <w:t xml:space="preserve">Editor's note: </w:t>
            </w:r>
            <w:r w:rsidRPr="00C8387E">
              <w:rPr>
                <w:i/>
                <w:iCs/>
                <w:lang w:val="en-US" w:eastAsia="zh-CN"/>
              </w:rPr>
              <w:t>FFS if multiple sets of Cell DRX/DTX configuration are allowed.</w:t>
            </w:r>
          </w:p>
          <w:p w14:paraId="4044ACC2" w14:textId="77777777" w:rsidR="00C8387E" w:rsidRPr="00C8387E" w:rsidRDefault="00C8387E" w:rsidP="00C8387E">
            <w:pPr>
              <w:overflowPunct w:val="0"/>
              <w:autoSpaceDE w:val="0"/>
              <w:autoSpaceDN w:val="0"/>
              <w:adjustRightInd w:val="0"/>
              <w:snapToGrid w:val="0"/>
              <w:jc w:val="both"/>
              <w:textAlignment w:val="baseline"/>
              <w:rPr>
                <w:lang w:eastAsia="zh-CN"/>
              </w:rPr>
            </w:pPr>
            <w:r w:rsidRPr="00C8387E">
              <w:rPr>
                <w:lang w:eastAsia="zh-CN"/>
              </w:rPr>
              <w:t>The Cell DTX mode/configuration can also be indicated to the UE via dynamic L1/L2 signalling. The dynamic L1/L2 signalling at least supports UE dedicated indication. Whether UE group common signalling is also supported will be further studied. </w:t>
            </w:r>
          </w:p>
          <w:p w14:paraId="25A469AB" w14:textId="77777777" w:rsidR="00C8387E" w:rsidRPr="00C8387E" w:rsidRDefault="00C8387E" w:rsidP="00C8387E">
            <w:pPr>
              <w:overflowPunct w:val="0"/>
              <w:autoSpaceDE w:val="0"/>
              <w:autoSpaceDN w:val="0"/>
              <w:adjustRightInd w:val="0"/>
              <w:snapToGrid w:val="0"/>
              <w:jc w:val="both"/>
              <w:textAlignment w:val="baseline"/>
              <w:rPr>
                <w:lang w:val="en-US" w:eastAsia="zh-CN"/>
              </w:rPr>
            </w:pPr>
            <w:r w:rsidRPr="00C8387E">
              <w:rPr>
                <w:lang w:val="en-US" w:eastAsia="zh-CN"/>
              </w:rPr>
              <w:t xml:space="preserve">It is beneficial to align UE DRX with Cell DTX and DRX alignment among multiple UEs. The alignment mechanism will be studied. </w:t>
            </w:r>
          </w:p>
          <w:p w14:paraId="39F24C2E" w14:textId="2FBA5EB8" w:rsidR="00C8387E" w:rsidRDefault="00C8387E" w:rsidP="00C8387E">
            <w:pPr>
              <w:overflowPunct w:val="0"/>
              <w:autoSpaceDE w:val="0"/>
              <w:autoSpaceDN w:val="0"/>
              <w:adjustRightInd w:val="0"/>
              <w:snapToGrid w:val="0"/>
              <w:jc w:val="both"/>
              <w:textAlignment w:val="baseline"/>
            </w:pPr>
            <w:r w:rsidRPr="00C8387E">
              <w:rPr>
                <w:i/>
              </w:rPr>
              <w:t xml:space="preserve">Editor's note: FFS </w:t>
            </w:r>
            <w:r w:rsidRPr="00C8387E">
              <w:rPr>
                <w:i/>
                <w:iCs/>
                <w:lang w:val="en-US" w:eastAsia="zh-CN"/>
              </w:rPr>
              <w:t>details of alignment, including UE transmission/reception behavior during DTX.</w:t>
            </w:r>
          </w:p>
        </w:tc>
      </w:tr>
    </w:tbl>
    <w:p w14:paraId="1FA8B2F6" w14:textId="77777777" w:rsidR="002E7077" w:rsidRDefault="002E7077" w:rsidP="009339CB"/>
    <w:p w14:paraId="7D484B6E" w14:textId="7A0F4535" w:rsidR="009339CB" w:rsidRPr="006E13D1" w:rsidRDefault="009339CB" w:rsidP="009339CB">
      <w:pPr>
        <w:pStyle w:val="Heading1"/>
      </w:pPr>
      <w:r w:rsidRPr="006E13D1">
        <w:t>2</w:t>
      </w:r>
      <w:r w:rsidRPr="006E13D1">
        <w:tab/>
      </w:r>
      <w:r w:rsidR="00F81E74">
        <w:t>Discussion</w:t>
      </w:r>
    </w:p>
    <w:p w14:paraId="5982B445" w14:textId="40135203" w:rsidR="009339CB" w:rsidRPr="006E13D1" w:rsidRDefault="009339CB" w:rsidP="009339CB">
      <w:pPr>
        <w:pStyle w:val="Heading2"/>
      </w:pPr>
      <w:r>
        <w:t>2</w:t>
      </w:r>
      <w:r w:rsidRPr="006E13D1">
        <w:t>.1</w:t>
      </w:r>
      <w:r w:rsidRPr="006E13D1">
        <w:tab/>
      </w:r>
      <w:r w:rsidR="00F81E74">
        <w:t>Configuration and activation of cell DTX/DRX</w:t>
      </w:r>
    </w:p>
    <w:p w14:paraId="064A97E8" w14:textId="45367ACB" w:rsidR="009339CB" w:rsidRDefault="00484D9E" w:rsidP="009339CB">
      <w:r>
        <w:t xml:space="preserve">The following open issues are listed from the email discussion </w:t>
      </w:r>
      <w:proofErr w:type="spellStart"/>
      <w:r>
        <w:t>wrt</w:t>
      </w:r>
      <w:proofErr w:type="spellEnd"/>
      <w:r>
        <w:t>. configuration and activation of the cell DTX/DRX:</w:t>
      </w:r>
    </w:p>
    <w:tbl>
      <w:tblPr>
        <w:tblStyle w:val="TableGrid"/>
        <w:tblW w:w="0" w:type="auto"/>
        <w:tblLook w:val="04A0" w:firstRow="1" w:lastRow="0" w:firstColumn="1" w:lastColumn="0" w:noHBand="0" w:noVBand="1"/>
      </w:tblPr>
      <w:tblGrid>
        <w:gridCol w:w="9631"/>
      </w:tblGrid>
      <w:tr w:rsidR="00BC73FF" w14:paraId="4CF28FEE" w14:textId="77777777" w:rsidTr="00BC73FF">
        <w:tc>
          <w:tcPr>
            <w:tcW w:w="9631" w:type="dxa"/>
          </w:tcPr>
          <w:p w14:paraId="36AEB05D" w14:textId="77777777" w:rsidR="00362B35" w:rsidRDefault="00362B35" w:rsidP="00362B35">
            <w:pPr>
              <w:pStyle w:val="ListParagraph"/>
              <w:numPr>
                <w:ilvl w:val="0"/>
                <w:numId w:val="10"/>
              </w:numPr>
              <w:ind w:firstLineChars="0"/>
              <w:rPr>
                <w:b/>
                <w:lang w:val="en-GB" w:eastAsia="zh-CN"/>
              </w:rPr>
            </w:pPr>
            <w:r>
              <w:rPr>
                <w:rFonts w:eastAsiaTheme="minorEastAsia" w:hint="eastAsia"/>
                <w:b/>
                <w:lang w:val="en-GB" w:eastAsia="zh-CN"/>
              </w:rPr>
              <w:lastRenderedPageBreak/>
              <w:t>C</w:t>
            </w:r>
            <w:r>
              <w:rPr>
                <w:rFonts w:eastAsiaTheme="minorEastAsia"/>
                <w:b/>
                <w:lang w:val="en-GB" w:eastAsia="zh-CN"/>
              </w:rPr>
              <w:t>larification of previous agreement:</w:t>
            </w:r>
          </w:p>
          <w:p w14:paraId="66B0A46B" w14:textId="77777777" w:rsidR="00362B35" w:rsidRDefault="00362B35" w:rsidP="00362B35">
            <w:pPr>
              <w:pStyle w:val="ListParagraph"/>
              <w:ind w:left="360" w:firstLineChars="0" w:firstLine="0"/>
              <w:rPr>
                <w:b/>
                <w:lang w:val="en-GB" w:eastAsia="zh-CN"/>
              </w:rPr>
            </w:pPr>
            <w:r>
              <w:rPr>
                <w:b/>
                <w:lang w:val="en-GB" w:eastAsia="zh-CN"/>
              </w:rPr>
              <w:t>W</w:t>
            </w:r>
            <w:r w:rsidRPr="006E6DD5">
              <w:rPr>
                <w:b/>
                <w:lang w:val="en-GB" w:eastAsia="zh-CN"/>
              </w:rPr>
              <w:t>hether L1/L2 signalling can be used to configure the DTX/DRX pattern, or only be used to activate the</w:t>
            </w:r>
            <w:r>
              <w:rPr>
                <w:b/>
                <w:lang w:val="en-GB" w:eastAsia="zh-CN"/>
              </w:rPr>
              <w:t xml:space="preserve"> RRC-configured DTX/DRX pattern:</w:t>
            </w:r>
          </w:p>
          <w:p w14:paraId="21A08566" w14:textId="77777777" w:rsidR="00362B35" w:rsidRPr="006E6DD5" w:rsidRDefault="00362B35" w:rsidP="00362B35">
            <w:pPr>
              <w:pStyle w:val="ListParagraph"/>
              <w:numPr>
                <w:ilvl w:val="0"/>
                <w:numId w:val="9"/>
              </w:numPr>
              <w:ind w:firstLineChars="0"/>
              <w:rPr>
                <w:b/>
                <w:lang w:val="en-GB" w:eastAsia="zh-CN"/>
              </w:rPr>
            </w:pPr>
            <w:r w:rsidRPr="006E6DD5">
              <w:rPr>
                <w:b/>
                <w:lang w:val="en-GB" w:eastAsia="zh-CN"/>
              </w:rPr>
              <w:t>Alt-1: Allow both periodic pattern (configured by RRC) and one-shot pattern (configured by L1/L2 signalling)</w:t>
            </w:r>
          </w:p>
          <w:p w14:paraId="262A5C71" w14:textId="77777777" w:rsidR="00362B35" w:rsidRPr="006E6DD5" w:rsidRDefault="00362B35" w:rsidP="00362B35">
            <w:pPr>
              <w:pStyle w:val="ListParagraph"/>
              <w:numPr>
                <w:ilvl w:val="0"/>
                <w:numId w:val="9"/>
              </w:numPr>
              <w:ind w:firstLineChars="0"/>
              <w:rPr>
                <w:b/>
                <w:lang w:val="en-GB" w:eastAsia="zh-CN"/>
              </w:rPr>
            </w:pPr>
            <w:r w:rsidRPr="006E6DD5">
              <w:rPr>
                <w:b/>
                <w:lang w:val="en-GB" w:eastAsia="zh-CN"/>
              </w:rPr>
              <w:t>Alt-2: Allow periodic pattern, configured by RRC and activated by L1/L2 signalling</w:t>
            </w:r>
          </w:p>
          <w:p w14:paraId="42293258" w14:textId="77777777" w:rsidR="00362B35" w:rsidRPr="006E6DD5" w:rsidRDefault="00362B35" w:rsidP="00362B35">
            <w:pPr>
              <w:pStyle w:val="ListParagraph"/>
              <w:numPr>
                <w:ilvl w:val="0"/>
                <w:numId w:val="10"/>
              </w:numPr>
              <w:ind w:firstLineChars="0"/>
              <w:rPr>
                <w:b/>
                <w:lang w:val="en-GB" w:eastAsia="zh-CN"/>
              </w:rPr>
            </w:pPr>
            <w:r>
              <w:rPr>
                <w:rFonts w:eastAsiaTheme="minorEastAsia"/>
                <w:b/>
                <w:lang w:val="en-GB" w:eastAsia="zh-CN"/>
              </w:rPr>
              <w:t>Configuration and signalling:</w:t>
            </w:r>
          </w:p>
          <w:p w14:paraId="417D24E6" w14:textId="77777777" w:rsidR="00362B35" w:rsidRDefault="00362B35" w:rsidP="00362B35">
            <w:pPr>
              <w:pStyle w:val="ListParagraph"/>
              <w:ind w:left="360" w:firstLineChars="0" w:firstLine="0"/>
              <w:rPr>
                <w:b/>
                <w:lang w:val="en-GB" w:eastAsia="zh-CN"/>
              </w:rPr>
            </w:pPr>
            <w:r>
              <w:rPr>
                <w:b/>
                <w:lang w:val="en-GB" w:eastAsia="zh-CN"/>
              </w:rPr>
              <w:t>2-1:</w:t>
            </w:r>
            <w:r w:rsidRPr="006E6DD5">
              <w:t xml:space="preserve"> </w:t>
            </w:r>
            <w:r w:rsidRPr="006E6DD5">
              <w:rPr>
                <w:b/>
                <w:lang w:val="en-GB" w:eastAsia="zh-CN"/>
              </w:rPr>
              <w:t>The detailed information to be configured, e.g. DTX/DRX pattern etc.</w:t>
            </w:r>
          </w:p>
          <w:p w14:paraId="78FD579B" w14:textId="77777777" w:rsidR="00362B35" w:rsidRDefault="00362B35" w:rsidP="00362B35">
            <w:pPr>
              <w:pStyle w:val="ListParagraph"/>
              <w:ind w:left="360" w:firstLineChars="0" w:firstLine="0"/>
              <w:rPr>
                <w:b/>
                <w:lang w:val="en-GB" w:eastAsia="zh-CN"/>
              </w:rPr>
            </w:pPr>
            <w:r>
              <w:rPr>
                <w:b/>
                <w:lang w:val="en-GB" w:eastAsia="zh-CN"/>
              </w:rPr>
              <w:t xml:space="preserve">2-2: </w:t>
            </w:r>
            <w:r w:rsidRPr="006E6DD5">
              <w:rPr>
                <w:b/>
                <w:lang w:val="en-GB" w:eastAsia="zh-CN"/>
              </w:rPr>
              <w:t>The signalling design, including but not limited to:</w:t>
            </w:r>
          </w:p>
          <w:p w14:paraId="2A16BD29" w14:textId="77777777" w:rsidR="00362B35" w:rsidRPr="006E6DD5" w:rsidRDefault="00362B35" w:rsidP="00362B35">
            <w:pPr>
              <w:pStyle w:val="ListParagraph"/>
              <w:numPr>
                <w:ilvl w:val="0"/>
                <w:numId w:val="9"/>
              </w:numPr>
              <w:ind w:firstLineChars="0"/>
              <w:rPr>
                <w:rFonts w:eastAsiaTheme="minorEastAsia"/>
                <w:b/>
                <w:lang w:val="en-GB" w:eastAsia="zh-CN"/>
              </w:rPr>
            </w:pPr>
            <w:r w:rsidRPr="006E6DD5">
              <w:rPr>
                <w:rFonts w:eastAsiaTheme="minorEastAsia"/>
                <w:b/>
                <w:lang w:val="en-GB" w:eastAsia="zh-CN"/>
              </w:rPr>
              <w:t>Notification procedure and signalling of DTX/DRX pattern?</w:t>
            </w:r>
          </w:p>
          <w:p w14:paraId="45639E71" w14:textId="77777777" w:rsidR="00362B35" w:rsidRPr="006E6DD5" w:rsidRDefault="00362B35" w:rsidP="00362B35">
            <w:pPr>
              <w:pStyle w:val="ListParagraph"/>
              <w:numPr>
                <w:ilvl w:val="0"/>
                <w:numId w:val="9"/>
              </w:numPr>
              <w:ind w:firstLineChars="0"/>
              <w:rPr>
                <w:rFonts w:eastAsiaTheme="minorEastAsia"/>
                <w:b/>
                <w:lang w:val="en-GB" w:eastAsia="zh-CN"/>
              </w:rPr>
            </w:pPr>
            <w:r w:rsidRPr="006E6DD5">
              <w:rPr>
                <w:rFonts w:eastAsiaTheme="minorEastAsia"/>
                <w:b/>
                <w:lang w:val="en-GB" w:eastAsia="zh-CN"/>
              </w:rPr>
              <w:t>How group signalling applies to the configuration or mode notification?</w:t>
            </w:r>
          </w:p>
          <w:p w14:paraId="19C23902" w14:textId="77777777" w:rsidR="00362B35" w:rsidRDefault="00362B35" w:rsidP="00362B35">
            <w:pPr>
              <w:pStyle w:val="ListParagraph"/>
              <w:ind w:left="360" w:firstLineChars="0" w:firstLine="0"/>
              <w:rPr>
                <w:b/>
                <w:lang w:val="en-GB" w:eastAsia="zh-CN"/>
              </w:rPr>
            </w:pPr>
            <w:r>
              <w:rPr>
                <w:b/>
                <w:lang w:val="en-GB" w:eastAsia="zh-CN"/>
              </w:rPr>
              <w:t>2-3: Multiple configurations</w:t>
            </w:r>
          </w:p>
          <w:p w14:paraId="4B11C10A" w14:textId="77777777" w:rsidR="00362B35" w:rsidRPr="00615AB3" w:rsidRDefault="00362B35" w:rsidP="00362B35">
            <w:pPr>
              <w:pStyle w:val="ListParagraph"/>
              <w:numPr>
                <w:ilvl w:val="0"/>
                <w:numId w:val="9"/>
              </w:numPr>
              <w:ind w:firstLineChars="0"/>
              <w:rPr>
                <w:rFonts w:eastAsiaTheme="minorEastAsia"/>
                <w:b/>
                <w:lang w:val="en-GB" w:eastAsia="zh-CN"/>
              </w:rPr>
            </w:pPr>
            <w:r w:rsidRPr="00615AB3">
              <w:rPr>
                <w:rFonts w:eastAsiaTheme="minorEastAsia"/>
                <w:b/>
                <w:lang w:val="en-GB" w:eastAsia="zh-CN"/>
              </w:rPr>
              <w:t>Joint or separate configuration of DTX and DRX mode/operation</w:t>
            </w:r>
          </w:p>
          <w:p w14:paraId="03278922" w14:textId="77777777" w:rsidR="00362B35" w:rsidRPr="00615AB3" w:rsidRDefault="00362B35" w:rsidP="00362B35">
            <w:pPr>
              <w:pStyle w:val="ListParagraph"/>
              <w:numPr>
                <w:ilvl w:val="0"/>
                <w:numId w:val="9"/>
              </w:numPr>
              <w:ind w:firstLineChars="0"/>
              <w:rPr>
                <w:rFonts w:eastAsiaTheme="minorEastAsia"/>
                <w:b/>
                <w:lang w:val="en-GB" w:eastAsia="zh-CN"/>
              </w:rPr>
            </w:pPr>
            <w:r w:rsidRPr="00615AB3">
              <w:rPr>
                <w:rFonts w:eastAsiaTheme="minorEastAsia"/>
                <w:b/>
                <w:lang w:val="en-GB" w:eastAsia="zh-CN"/>
              </w:rPr>
              <w:t>Whether multiple DTX/DRX configurations/modes (based on the definition of multiple configurations from</w:t>
            </w:r>
            <w:r>
              <w:rPr>
                <w:rFonts w:eastAsiaTheme="minorEastAsia"/>
                <w:b/>
                <w:lang w:val="en-GB" w:eastAsia="zh-CN"/>
              </w:rPr>
              <w:t xml:space="preserve"> above</w:t>
            </w:r>
            <w:r w:rsidRPr="00615AB3">
              <w:rPr>
                <w:rFonts w:eastAsiaTheme="minorEastAsia"/>
                <w:b/>
                <w:lang w:val="en-GB" w:eastAsia="zh-CN"/>
              </w:rPr>
              <w:t>) are allowed to be configured via RRC signalling</w:t>
            </w:r>
          </w:p>
          <w:p w14:paraId="1EC4916E" w14:textId="77777777" w:rsidR="00362B35" w:rsidRDefault="00362B35" w:rsidP="00362B35">
            <w:pPr>
              <w:pStyle w:val="ListParagraph"/>
              <w:numPr>
                <w:ilvl w:val="0"/>
                <w:numId w:val="9"/>
              </w:numPr>
              <w:ind w:firstLineChars="0"/>
              <w:rPr>
                <w:rFonts w:eastAsiaTheme="minorEastAsia"/>
                <w:b/>
                <w:lang w:val="en-GB" w:eastAsia="zh-CN"/>
              </w:rPr>
            </w:pPr>
            <w:r w:rsidRPr="00615AB3">
              <w:rPr>
                <w:rFonts w:eastAsiaTheme="minorEastAsia"/>
                <w:b/>
                <w:lang w:val="en-GB" w:eastAsia="zh-CN"/>
              </w:rPr>
              <w:t>Whether the activation of NW DRX can be different with NW DTX</w:t>
            </w:r>
          </w:p>
          <w:p w14:paraId="760BE5A7" w14:textId="77777777" w:rsidR="00362B35" w:rsidRPr="00615AB3" w:rsidRDefault="00362B35" w:rsidP="00362B35">
            <w:pPr>
              <w:pStyle w:val="ListParagraph"/>
              <w:numPr>
                <w:ilvl w:val="0"/>
                <w:numId w:val="9"/>
              </w:numPr>
              <w:ind w:firstLineChars="0"/>
              <w:rPr>
                <w:rFonts w:eastAsiaTheme="minorEastAsia"/>
                <w:b/>
                <w:lang w:val="en-GB" w:eastAsia="zh-CN"/>
              </w:rPr>
            </w:pPr>
            <w:r w:rsidRPr="00615AB3">
              <w:rPr>
                <w:rFonts w:eastAsiaTheme="minorEastAsia"/>
                <w:b/>
                <w:lang w:val="en-GB" w:eastAsia="zh-CN"/>
              </w:rPr>
              <w:t>The potential signalling impacts</w:t>
            </w:r>
          </w:p>
          <w:p w14:paraId="47A62BFE" w14:textId="5F1144E6" w:rsidR="00BC73FF" w:rsidRDefault="00362B35" w:rsidP="00362B35">
            <w:pPr>
              <w:pStyle w:val="ListParagraph"/>
              <w:ind w:left="360" w:firstLineChars="0" w:firstLine="0"/>
            </w:pPr>
            <w:r>
              <w:rPr>
                <w:b/>
                <w:lang w:val="en-GB" w:eastAsia="zh-CN"/>
              </w:rPr>
              <w:t xml:space="preserve">2-4: </w:t>
            </w:r>
            <w:r w:rsidRPr="006E6DD5">
              <w:rPr>
                <w:b/>
                <w:lang w:val="en-GB" w:eastAsia="zh-CN"/>
              </w:rPr>
              <w:t>Whether there are valid scenarios to keep CA in Cell DTX/DRX</w:t>
            </w:r>
          </w:p>
        </w:tc>
      </w:tr>
    </w:tbl>
    <w:p w14:paraId="026B6D4D" w14:textId="24B75E66" w:rsidR="001E6DDA" w:rsidRDefault="005202B1" w:rsidP="00546205">
      <w:r>
        <w:t xml:space="preserve">It has been agreed </w:t>
      </w:r>
      <w:r w:rsidR="003171A0">
        <w:t xml:space="preserve">that </w:t>
      </w:r>
      <w:r>
        <w:t xml:space="preserve">Periodic </w:t>
      </w:r>
      <w:r w:rsidR="00AE6539">
        <w:t>Cell</w:t>
      </w:r>
      <w:r w:rsidR="004A22B8">
        <w:t xml:space="preserve"> </w:t>
      </w:r>
      <w:r>
        <w:t>DTX is assumed as a baseline</w:t>
      </w:r>
      <w:r w:rsidR="001E6DDA">
        <w:t xml:space="preserve"> in the </w:t>
      </w:r>
      <w:r w:rsidR="007C0283">
        <w:t>previous</w:t>
      </w:r>
      <w:r w:rsidR="001E6DDA">
        <w:t xml:space="preserve"> meeting</w:t>
      </w:r>
      <w:r>
        <w:t xml:space="preserve">. </w:t>
      </w:r>
      <w:r w:rsidR="00D0380E">
        <w:t xml:space="preserve">It is a bit unclear how one-shot </w:t>
      </w:r>
      <w:r w:rsidR="00BA0C8D">
        <w:t xml:space="preserve">pattern </w:t>
      </w:r>
      <w:r w:rsidR="00D0380E">
        <w:t xml:space="preserve">command would work, </w:t>
      </w:r>
      <w:r w:rsidR="007C0283">
        <w:t>e.g.,</w:t>
      </w:r>
      <w:r w:rsidR="00D0380E">
        <w:t xml:space="preserve"> would the NW need to keep on sending the command </w:t>
      </w:r>
      <w:r w:rsidR="00245F92">
        <w:t>which seem</w:t>
      </w:r>
      <w:r w:rsidR="003D081F">
        <w:t>s</w:t>
      </w:r>
      <w:r w:rsidR="00245F92">
        <w:t xml:space="preserve"> to be rather </w:t>
      </w:r>
      <w:r w:rsidR="007C0283">
        <w:t>counterproductive</w:t>
      </w:r>
      <w:r w:rsidR="00D0380E">
        <w:t xml:space="preserve"> for NW energy saving</w:t>
      </w:r>
      <w:r w:rsidR="00245F92">
        <w:t xml:space="preserve">. </w:t>
      </w:r>
    </w:p>
    <w:p w14:paraId="7B79E624" w14:textId="405FA4FF" w:rsidR="001E6DDA" w:rsidRDefault="001E6DDA" w:rsidP="001E6DDA">
      <w:r w:rsidRPr="00546205">
        <w:rPr>
          <w:b/>
          <w:bCs/>
        </w:rPr>
        <w:t>Proposal 1</w:t>
      </w:r>
      <w:r>
        <w:t xml:space="preserve">: One-shot </w:t>
      </w:r>
      <w:r w:rsidR="00BA0C8D">
        <w:t xml:space="preserve">pattern </w:t>
      </w:r>
      <w:r>
        <w:t>command</w:t>
      </w:r>
      <w:r w:rsidR="00B729FB">
        <w:t xml:space="preserve"> for cell DTX/DRX</w:t>
      </w:r>
      <w:r>
        <w:t xml:space="preserve"> is not considered.</w:t>
      </w:r>
    </w:p>
    <w:p w14:paraId="0CFFAB94" w14:textId="17B6F493" w:rsidR="00A3793C" w:rsidRDefault="00245F92" w:rsidP="00546205">
      <w:r>
        <w:t xml:space="preserve">The most sensible way would be </w:t>
      </w:r>
      <w:r w:rsidR="008F6E77">
        <w:t xml:space="preserve">for </w:t>
      </w:r>
      <w:r>
        <w:t xml:space="preserve">the NW </w:t>
      </w:r>
      <w:r w:rsidR="008F6E77">
        <w:t xml:space="preserve">to be able to </w:t>
      </w:r>
      <w:r>
        <w:t>configure</w:t>
      </w:r>
      <w:r w:rsidR="00A63138">
        <w:t xml:space="preserve"> multiple </w:t>
      </w:r>
      <w:r w:rsidR="00A3793C">
        <w:t xml:space="preserve">DTX/DRX </w:t>
      </w:r>
      <w:r w:rsidR="00A63138">
        <w:t>patterns</w:t>
      </w:r>
      <w:r w:rsidR="00782871">
        <w:t xml:space="preserve"> via RRC signalling</w:t>
      </w:r>
      <w:r w:rsidR="00A63138">
        <w:t xml:space="preserve">, then </w:t>
      </w:r>
      <w:r w:rsidR="008F6E77">
        <w:t>use</w:t>
      </w:r>
      <w:r w:rsidR="00A63138">
        <w:t xml:space="preserve"> L1/L2 signalling </w:t>
      </w:r>
      <w:r w:rsidR="00A3793C">
        <w:t>to indicate which one is currently used. As DTX and DRX are different functionalities</w:t>
      </w:r>
      <w:r w:rsidR="00E069B4">
        <w:t>,</w:t>
      </w:r>
      <w:r w:rsidR="00A60855">
        <w:t xml:space="preserve"> and the NW might need to have more frequent reception or transmission </w:t>
      </w:r>
      <w:r w:rsidR="00E069B4">
        <w:t xml:space="preserve">in </w:t>
      </w:r>
      <w:r w:rsidR="00A60855">
        <w:t>different scenarios</w:t>
      </w:r>
      <w:r w:rsidR="00A3793C">
        <w:t>, it makes sense to configure</w:t>
      </w:r>
      <w:r w:rsidR="007062B7">
        <w:t>/activate</w:t>
      </w:r>
      <w:r w:rsidR="00A3793C">
        <w:t xml:space="preserve"> them separately. NW implementation could </w:t>
      </w:r>
      <w:r w:rsidR="00AD7BB3">
        <w:t xml:space="preserve">align them as </w:t>
      </w:r>
      <w:r w:rsidR="0010783D">
        <w:t xml:space="preserve">much as possible </w:t>
      </w:r>
      <w:r w:rsidR="00AD7BB3">
        <w:t>to maximize the energy saving.</w:t>
      </w:r>
    </w:p>
    <w:p w14:paraId="22302C55" w14:textId="5CE97B9F" w:rsidR="00AD7BB3" w:rsidRDefault="00546205" w:rsidP="00546205">
      <w:r w:rsidRPr="00546205">
        <w:rPr>
          <w:b/>
          <w:bCs/>
        </w:rPr>
        <w:t>Proposal 2</w:t>
      </w:r>
      <w:r>
        <w:t xml:space="preserve">: </w:t>
      </w:r>
      <w:r w:rsidR="00952695">
        <w:t>Cell</w:t>
      </w:r>
      <w:r w:rsidR="00E069B4">
        <w:t xml:space="preserve"> </w:t>
      </w:r>
      <w:r w:rsidR="00AD7BB3">
        <w:t xml:space="preserve">DTX and </w:t>
      </w:r>
      <w:r w:rsidR="003171A0">
        <w:t xml:space="preserve">DRX </w:t>
      </w:r>
      <w:r w:rsidR="00AD7BB3">
        <w:t>pattern</w:t>
      </w:r>
      <w:r w:rsidR="003171A0">
        <w:t>s</w:t>
      </w:r>
      <w:r w:rsidR="00AD7BB3">
        <w:t xml:space="preserve"> can be separately configure</w:t>
      </w:r>
      <w:r>
        <w:t>d and activated</w:t>
      </w:r>
      <w:r w:rsidR="00A474CE">
        <w:t xml:space="preserve">, and it is </w:t>
      </w:r>
      <w:r w:rsidR="00AD7BB3">
        <w:t>up to NW whether/how to align them.</w:t>
      </w:r>
    </w:p>
    <w:p w14:paraId="7DCA1DD3" w14:textId="043871CF" w:rsidR="001C0BB2" w:rsidRDefault="00AD7BB3" w:rsidP="00546205">
      <w:r w:rsidRPr="00546205">
        <w:rPr>
          <w:b/>
          <w:bCs/>
        </w:rPr>
        <w:t xml:space="preserve">Proposal </w:t>
      </w:r>
      <w:r w:rsidR="00546205" w:rsidRPr="00546205">
        <w:rPr>
          <w:b/>
          <w:bCs/>
        </w:rPr>
        <w:t>3</w:t>
      </w:r>
      <w:r>
        <w:t xml:space="preserve">: multiple periodicities for </w:t>
      </w:r>
      <w:r w:rsidR="00952695">
        <w:t>Cell</w:t>
      </w:r>
      <w:r w:rsidR="00E069B4">
        <w:t xml:space="preserve"> </w:t>
      </w:r>
      <w:r>
        <w:t>DTX and DTX can be configured by RRC</w:t>
      </w:r>
      <w:r w:rsidR="00E069B4">
        <w:t xml:space="preserve"> signalling,</w:t>
      </w:r>
      <w:r>
        <w:t xml:space="preserve"> and L1/L2 signalling is used to indicate which one is used</w:t>
      </w:r>
      <w:r w:rsidR="00546205">
        <w:t>.</w:t>
      </w:r>
    </w:p>
    <w:p w14:paraId="18BB21F4" w14:textId="0DB14470" w:rsidR="005B7010" w:rsidRPr="006E13D1" w:rsidRDefault="005B7010" w:rsidP="005B7010">
      <w:pPr>
        <w:pStyle w:val="Heading2"/>
      </w:pPr>
      <w:r>
        <w:t>2</w:t>
      </w:r>
      <w:r w:rsidRPr="006E13D1">
        <w:t>.</w:t>
      </w:r>
      <w:r>
        <w:t>2</w:t>
      </w:r>
      <w:r w:rsidRPr="006E13D1">
        <w:tab/>
      </w:r>
      <w:r>
        <w:t>UE behaviour with cell DTX/DRX</w:t>
      </w:r>
    </w:p>
    <w:p w14:paraId="19399736" w14:textId="6A71FC6E" w:rsidR="00D35358" w:rsidRDefault="00A41C07" w:rsidP="009339CB">
      <w:proofErr w:type="spellStart"/>
      <w:r>
        <w:t>Wrt</w:t>
      </w:r>
      <w:proofErr w:type="spellEnd"/>
      <w:r>
        <w:t>. the following open issues on UE behaviour with cell DTX/DRX:</w:t>
      </w:r>
    </w:p>
    <w:tbl>
      <w:tblPr>
        <w:tblStyle w:val="TableGrid"/>
        <w:tblW w:w="0" w:type="auto"/>
        <w:tblLook w:val="04A0" w:firstRow="1" w:lastRow="0" w:firstColumn="1" w:lastColumn="0" w:noHBand="0" w:noVBand="1"/>
      </w:tblPr>
      <w:tblGrid>
        <w:gridCol w:w="9631"/>
      </w:tblGrid>
      <w:tr w:rsidR="00A41C07" w14:paraId="17F0708B" w14:textId="77777777" w:rsidTr="00A41C07">
        <w:tc>
          <w:tcPr>
            <w:tcW w:w="9631" w:type="dxa"/>
          </w:tcPr>
          <w:p w14:paraId="6BC65EE4" w14:textId="77777777" w:rsidR="00A41C07" w:rsidRPr="00A41C07" w:rsidRDefault="00A41C07" w:rsidP="00A41C07">
            <w:pPr>
              <w:numPr>
                <w:ilvl w:val="0"/>
                <w:numId w:val="10"/>
              </w:numPr>
              <w:overflowPunct w:val="0"/>
              <w:autoSpaceDE w:val="0"/>
              <w:autoSpaceDN w:val="0"/>
              <w:adjustRightInd w:val="0"/>
              <w:textAlignment w:val="baseline"/>
              <w:rPr>
                <w:b/>
                <w:lang w:eastAsia="zh-CN"/>
              </w:rPr>
            </w:pPr>
            <w:r w:rsidRPr="00A41C07">
              <w:rPr>
                <w:rFonts w:eastAsia="等线"/>
                <w:b/>
                <w:lang w:eastAsia="zh-CN"/>
              </w:rPr>
              <w:t xml:space="preserve">UE </w:t>
            </w:r>
            <w:proofErr w:type="spellStart"/>
            <w:r w:rsidRPr="00A41C07">
              <w:rPr>
                <w:rFonts w:eastAsia="等线"/>
                <w:b/>
                <w:lang w:eastAsia="zh-CN"/>
              </w:rPr>
              <w:t>behavior</w:t>
            </w:r>
            <w:proofErr w:type="spellEnd"/>
            <w:r w:rsidRPr="00A41C07">
              <w:rPr>
                <w:rFonts w:eastAsia="等线"/>
                <w:b/>
                <w:lang w:eastAsia="zh-CN"/>
              </w:rPr>
              <w:t>:</w:t>
            </w:r>
          </w:p>
          <w:p w14:paraId="3433377B" w14:textId="77777777" w:rsidR="00A41C07" w:rsidRPr="00A41C07" w:rsidRDefault="00A41C07" w:rsidP="00A41C07">
            <w:pPr>
              <w:overflowPunct w:val="0"/>
              <w:autoSpaceDE w:val="0"/>
              <w:autoSpaceDN w:val="0"/>
              <w:adjustRightInd w:val="0"/>
              <w:ind w:left="360"/>
              <w:textAlignment w:val="baseline"/>
              <w:rPr>
                <w:b/>
                <w:lang w:eastAsia="zh-CN"/>
              </w:rPr>
            </w:pPr>
            <w:r w:rsidRPr="00A41C07">
              <w:rPr>
                <w:b/>
                <w:lang w:eastAsia="zh-CN"/>
              </w:rPr>
              <w:t>3-1: Whether legacy UEs can access cells with DTX mode</w:t>
            </w:r>
          </w:p>
          <w:p w14:paraId="2BE43DD4" w14:textId="77777777" w:rsidR="00A41C07" w:rsidRPr="00A41C07" w:rsidRDefault="00A41C07" w:rsidP="00A41C07">
            <w:pPr>
              <w:overflowPunct w:val="0"/>
              <w:autoSpaceDE w:val="0"/>
              <w:autoSpaceDN w:val="0"/>
              <w:adjustRightInd w:val="0"/>
              <w:ind w:left="360"/>
              <w:textAlignment w:val="baseline"/>
              <w:rPr>
                <w:b/>
                <w:lang w:eastAsia="zh-CN"/>
              </w:rPr>
            </w:pPr>
            <w:r w:rsidRPr="00A41C07">
              <w:rPr>
                <w:b/>
                <w:lang w:eastAsia="zh-CN"/>
              </w:rPr>
              <w:t>3-2: For each of the 4 examples in the TR:</w:t>
            </w:r>
          </w:p>
          <w:p w14:paraId="6E24C72E" w14:textId="77777777" w:rsidR="00A41C07" w:rsidRPr="00A41C07" w:rsidRDefault="00A41C07" w:rsidP="00A41C07">
            <w:pPr>
              <w:numPr>
                <w:ilvl w:val="0"/>
                <w:numId w:val="9"/>
              </w:numPr>
              <w:overflowPunct w:val="0"/>
              <w:autoSpaceDE w:val="0"/>
              <w:autoSpaceDN w:val="0"/>
              <w:adjustRightInd w:val="0"/>
              <w:textAlignment w:val="baseline"/>
              <w:rPr>
                <w:rFonts w:eastAsia="等线"/>
                <w:b/>
                <w:lang w:eastAsia="zh-CN"/>
              </w:rPr>
            </w:pPr>
            <w:r w:rsidRPr="00A41C07">
              <w:rPr>
                <w:rFonts w:eastAsia="等线"/>
                <w:b/>
                <w:lang w:eastAsia="zh-CN"/>
              </w:rPr>
              <w:t xml:space="preserve">From </w:t>
            </w:r>
            <w:proofErr w:type="spellStart"/>
            <w:r w:rsidRPr="00A41C07">
              <w:rPr>
                <w:rFonts w:eastAsia="等线"/>
                <w:b/>
                <w:lang w:eastAsia="zh-CN"/>
              </w:rPr>
              <w:t>gNB</w:t>
            </w:r>
            <w:proofErr w:type="spellEnd"/>
            <w:r w:rsidRPr="00A41C07">
              <w:rPr>
                <w:rFonts w:eastAsia="等线"/>
                <w:b/>
                <w:lang w:eastAsia="zh-CN"/>
              </w:rPr>
              <w:t xml:space="preserve"> side, which information needs to be transmitted and potential benefits for energy saving</w:t>
            </w:r>
          </w:p>
          <w:p w14:paraId="13FA0F66" w14:textId="77777777" w:rsidR="00A41C07" w:rsidRPr="00A41C07" w:rsidRDefault="00A41C07" w:rsidP="00A41C07">
            <w:pPr>
              <w:numPr>
                <w:ilvl w:val="0"/>
                <w:numId w:val="9"/>
              </w:numPr>
              <w:overflowPunct w:val="0"/>
              <w:autoSpaceDE w:val="0"/>
              <w:autoSpaceDN w:val="0"/>
              <w:adjustRightInd w:val="0"/>
              <w:textAlignment w:val="baseline"/>
              <w:rPr>
                <w:rFonts w:eastAsia="等线"/>
                <w:b/>
                <w:lang w:eastAsia="zh-CN"/>
              </w:rPr>
            </w:pPr>
            <w:r w:rsidRPr="00A41C07">
              <w:rPr>
                <w:rFonts w:eastAsia="等线"/>
                <w:b/>
                <w:lang w:eastAsia="zh-CN"/>
              </w:rPr>
              <w:t>From UE side, the behaviour like which information needs to be received, monitoring etc., performance impact compared with normal access</w:t>
            </w:r>
          </w:p>
          <w:p w14:paraId="7B2D6DE1" w14:textId="77777777" w:rsidR="00A41C07" w:rsidRPr="00A41C07" w:rsidRDefault="00A41C07" w:rsidP="00A41C07">
            <w:pPr>
              <w:numPr>
                <w:ilvl w:val="0"/>
                <w:numId w:val="10"/>
              </w:numPr>
              <w:overflowPunct w:val="0"/>
              <w:autoSpaceDE w:val="0"/>
              <w:autoSpaceDN w:val="0"/>
              <w:adjustRightInd w:val="0"/>
              <w:textAlignment w:val="baseline"/>
              <w:rPr>
                <w:rFonts w:eastAsia="等线"/>
                <w:b/>
                <w:lang w:eastAsia="zh-CN"/>
              </w:rPr>
            </w:pPr>
            <w:r w:rsidRPr="00A41C07">
              <w:rPr>
                <w:rFonts w:eastAsia="等线" w:hint="eastAsia"/>
                <w:b/>
                <w:lang w:eastAsia="zh-CN"/>
              </w:rPr>
              <w:lastRenderedPageBreak/>
              <w:t>A</w:t>
            </w:r>
            <w:r w:rsidRPr="00A41C07">
              <w:rPr>
                <w:rFonts w:eastAsia="等线"/>
                <w:b/>
                <w:lang w:eastAsia="zh-CN"/>
              </w:rPr>
              <w:t>lignment</w:t>
            </w:r>
            <w:r w:rsidRPr="00A41C07">
              <w:rPr>
                <w:rFonts w:eastAsia="等线" w:hint="eastAsia"/>
                <w:b/>
                <w:lang w:eastAsia="zh-CN"/>
              </w:rPr>
              <w:t>:</w:t>
            </w:r>
          </w:p>
          <w:p w14:paraId="18DD48ED" w14:textId="77777777" w:rsidR="00A41C07" w:rsidRPr="00A41C07" w:rsidRDefault="00A41C07" w:rsidP="00A41C07">
            <w:pPr>
              <w:overflowPunct w:val="0"/>
              <w:autoSpaceDE w:val="0"/>
              <w:autoSpaceDN w:val="0"/>
              <w:adjustRightInd w:val="0"/>
              <w:ind w:left="360"/>
              <w:textAlignment w:val="baseline"/>
              <w:rPr>
                <w:b/>
                <w:lang w:eastAsia="zh-CN"/>
              </w:rPr>
            </w:pPr>
            <w:r w:rsidRPr="00A41C07">
              <w:rPr>
                <w:b/>
                <w:lang w:eastAsia="zh-CN"/>
              </w:rPr>
              <w:t xml:space="preserve">4-1: Whether/how to align UE DRX with network DTX, including UE transmission/reception </w:t>
            </w:r>
            <w:proofErr w:type="spellStart"/>
            <w:r w:rsidRPr="00A41C07">
              <w:rPr>
                <w:b/>
                <w:lang w:eastAsia="zh-CN"/>
              </w:rPr>
              <w:t>behavior</w:t>
            </w:r>
            <w:proofErr w:type="spellEnd"/>
            <w:r w:rsidRPr="00A41C07">
              <w:rPr>
                <w:b/>
                <w:lang w:eastAsia="zh-CN"/>
              </w:rPr>
              <w:t xml:space="preserve"> during DTX</w:t>
            </w:r>
          </w:p>
          <w:p w14:paraId="73E79FF5" w14:textId="19550FA9" w:rsidR="00A41C07" w:rsidRDefault="00A41C07" w:rsidP="00A41C07">
            <w:pPr>
              <w:overflowPunct w:val="0"/>
              <w:autoSpaceDE w:val="0"/>
              <w:autoSpaceDN w:val="0"/>
              <w:adjustRightInd w:val="0"/>
              <w:ind w:left="360"/>
              <w:textAlignment w:val="baseline"/>
            </w:pPr>
            <w:r w:rsidRPr="00A41C07">
              <w:rPr>
                <w:b/>
                <w:lang w:eastAsia="zh-CN"/>
              </w:rPr>
              <w:t>4-2: Whether/how to align DRX alignment among multiple UEs</w:t>
            </w:r>
          </w:p>
        </w:tc>
      </w:tr>
    </w:tbl>
    <w:p w14:paraId="47965063" w14:textId="77777777" w:rsidR="006E353E" w:rsidRDefault="006E353E" w:rsidP="006E353E">
      <w:pPr>
        <w:spacing w:after="0"/>
      </w:pPr>
    </w:p>
    <w:p w14:paraId="1549F20F" w14:textId="0472CD06" w:rsidR="001753C1" w:rsidRDefault="00102535" w:rsidP="006E353E">
      <w:pPr>
        <w:spacing w:after="0"/>
      </w:pPr>
      <w:r>
        <w:t>As we agreed to focus on connected mode in RAN2</w:t>
      </w:r>
      <w:r w:rsidR="00BA1C33">
        <w:t xml:space="preserve"> for </w:t>
      </w:r>
      <w:r w:rsidR="00952695">
        <w:t>Cell</w:t>
      </w:r>
      <w:r w:rsidR="007729EA">
        <w:t xml:space="preserve"> </w:t>
      </w:r>
      <w:r w:rsidR="00BA1C33">
        <w:t>DTX/DRX</w:t>
      </w:r>
      <w:r w:rsidR="004F5273">
        <w:t xml:space="preserve">, </w:t>
      </w:r>
      <w:r w:rsidR="00EC2F6A">
        <w:t>the discussion on</w:t>
      </w:r>
      <w:r w:rsidR="00D91B9B">
        <w:t xml:space="preserve"> issue 3-1 for</w:t>
      </w:r>
      <w:r w:rsidR="00EC2F6A">
        <w:t xml:space="preserve"> legacy UEs</w:t>
      </w:r>
      <w:r w:rsidR="00BA1C33">
        <w:t xml:space="preserve"> could be done in the context of IDLE</w:t>
      </w:r>
      <w:r w:rsidR="00D91B9B">
        <w:t>/INACTIVE</w:t>
      </w:r>
      <w:r w:rsidR="00BA1C33">
        <w:t xml:space="preserve"> mode discussions under other topics.</w:t>
      </w:r>
      <w:r w:rsidR="007D1826">
        <w:t xml:space="preserve"> </w:t>
      </w:r>
    </w:p>
    <w:p w14:paraId="70AA8D6D" w14:textId="77777777" w:rsidR="006E353E" w:rsidRDefault="006E353E" w:rsidP="006E353E">
      <w:pPr>
        <w:spacing w:after="0"/>
      </w:pPr>
    </w:p>
    <w:p w14:paraId="175CEE1E" w14:textId="65169AD1" w:rsidR="009339CB" w:rsidRDefault="007D1826" w:rsidP="009339CB">
      <w:r>
        <w:t xml:space="preserve">For connected mode, </w:t>
      </w:r>
      <w:r w:rsidR="001753C1">
        <w:t xml:space="preserve">it is up to NW implementation </w:t>
      </w:r>
      <w:r>
        <w:t>if</w:t>
      </w:r>
      <w:r w:rsidR="001753C1">
        <w:t xml:space="preserve"> it </w:t>
      </w:r>
      <w:r>
        <w:t>choose</w:t>
      </w:r>
      <w:r w:rsidR="001753C1">
        <w:t>s</w:t>
      </w:r>
      <w:r>
        <w:t xml:space="preserve"> to accept HO of legacy UEs to the cell</w:t>
      </w:r>
      <w:r w:rsidR="001753C1">
        <w:t xml:space="preserve"> with DTX/DRX. B</w:t>
      </w:r>
      <w:r>
        <w:t>ut legacy UE can only follow</w:t>
      </w:r>
      <w:r w:rsidR="007446D6">
        <w:t xml:space="preserve"> the</w:t>
      </w:r>
      <w:r>
        <w:t xml:space="preserve"> legacy </w:t>
      </w:r>
      <w:r w:rsidR="00124C81">
        <w:t>procedure,</w:t>
      </w:r>
      <w:r>
        <w:t xml:space="preserve"> </w:t>
      </w:r>
      <w:r w:rsidR="007446D6">
        <w:t>so</w:t>
      </w:r>
      <w:r>
        <w:t xml:space="preserve"> the NW needs to react accordingly</w:t>
      </w:r>
      <w:r w:rsidR="00343F09">
        <w:t>, e.g. either to configure less frequent UL transmission and PDCCH occasions that aligns with the DTX/DRX patter</w:t>
      </w:r>
      <w:r w:rsidR="00E74C16">
        <w:t>n</w:t>
      </w:r>
      <w:r w:rsidR="004640AF">
        <w:t>,</w:t>
      </w:r>
      <w:r w:rsidR="00343F09">
        <w:t xml:space="preserve"> </w:t>
      </w:r>
      <w:r w:rsidR="001753C1">
        <w:t xml:space="preserve">or to </w:t>
      </w:r>
      <w:r w:rsidR="00CF7DF4">
        <w:t xml:space="preserve">perform transmission and reception </w:t>
      </w:r>
      <w:r w:rsidR="00941D42">
        <w:t xml:space="preserve">according to </w:t>
      </w:r>
      <w:r w:rsidR="001753C1">
        <w:t xml:space="preserve">the </w:t>
      </w:r>
      <w:r w:rsidR="00CF7DF4">
        <w:t xml:space="preserve">UE’s </w:t>
      </w:r>
      <w:r w:rsidR="001753C1">
        <w:t>configurations even if it is not aligned with the Cell DTX/DRX pattern</w:t>
      </w:r>
      <w:r w:rsidR="00CF7DF4">
        <w:t xml:space="preserve"> (if the NW decide</w:t>
      </w:r>
      <w:r w:rsidR="00497551">
        <w:t>s</w:t>
      </w:r>
      <w:r w:rsidR="00CF7DF4">
        <w:t xml:space="preserve"> to do so)</w:t>
      </w:r>
      <w:r>
        <w:t>.</w:t>
      </w:r>
    </w:p>
    <w:p w14:paraId="68DC38B1" w14:textId="594E8357" w:rsidR="007D1826" w:rsidRDefault="00BA1C33" w:rsidP="009339CB">
      <w:r w:rsidRPr="007D1826">
        <w:rPr>
          <w:b/>
          <w:bCs/>
        </w:rPr>
        <w:t>Proposal 4</w:t>
      </w:r>
      <w:r>
        <w:t xml:space="preserve">: </w:t>
      </w:r>
      <w:r w:rsidR="007D1826">
        <w:t xml:space="preserve">legacy UEs are not considered in the context of </w:t>
      </w:r>
      <w:r w:rsidR="00D91B9B">
        <w:t xml:space="preserve">connected </w:t>
      </w:r>
      <w:r w:rsidR="001A0A05">
        <w:t xml:space="preserve">mode Cell </w:t>
      </w:r>
      <w:r w:rsidR="007D1826">
        <w:t>DTX/DRX discussions</w:t>
      </w:r>
      <w:r w:rsidR="00162F74">
        <w:t>, i.e. no specification impact</w:t>
      </w:r>
      <w:r w:rsidR="007D1826">
        <w:t>.</w:t>
      </w:r>
    </w:p>
    <w:p w14:paraId="10F05AEF" w14:textId="433002D8" w:rsidR="00B86F06" w:rsidRDefault="001A46B8" w:rsidP="00B86F06">
      <w:r>
        <w:t>We assume e</w:t>
      </w:r>
      <w:r w:rsidR="006D0180">
        <w:t>ach UE could</w:t>
      </w:r>
      <w:r w:rsidR="00162F74">
        <w:t xml:space="preserve"> </w:t>
      </w:r>
      <w:r w:rsidR="007314C8">
        <w:t xml:space="preserve">be </w:t>
      </w:r>
      <w:r w:rsidR="00162F74">
        <w:t xml:space="preserve">configured with </w:t>
      </w:r>
      <w:r w:rsidR="006D0180">
        <w:t xml:space="preserve">its own </w:t>
      </w:r>
      <w:r w:rsidR="007314C8">
        <w:t>periodic CSI/SRS transmissions and PDCCH occasions</w:t>
      </w:r>
      <w:r>
        <w:t>, DRX operation etc. that might not necessarily align with the Cell DTX/DRX pattern. But the UE will take the Cell DTX/DRX pattern into account and only perform UL transmission and DL reception for the configured occasions that align with the Cell DTX/DRX pattern. Thus</w:t>
      </w:r>
      <w:r w:rsidR="00124C81">
        <w:t>,</w:t>
      </w:r>
      <w:r>
        <w:t xml:space="preserve"> when the Cell DTX/DRX pattern changes, there is no need to adjust the UEs’ configurations. </w:t>
      </w:r>
      <w:r w:rsidR="00B86F06">
        <w:t>However, there could also be exceptional cases</w:t>
      </w:r>
      <w:r w:rsidR="00F01374">
        <w:t xml:space="preserve"> that the UE does not follow the Cell DTX pattern and assumes the NW can schedule the UE as soon as possible</w:t>
      </w:r>
      <w:r w:rsidR="00805D72">
        <w:t xml:space="preserve"> according to the configured PDCCH occasions</w:t>
      </w:r>
      <w:r w:rsidR="00F01374">
        <w:t>,</w:t>
      </w:r>
      <w:r w:rsidR="00B86F06">
        <w:t xml:space="preserve"> e.g</w:t>
      </w:r>
      <w:r w:rsidR="00383901">
        <w:t xml:space="preserve">. </w:t>
      </w:r>
      <w:r w:rsidR="00D02CEE">
        <w:t xml:space="preserve">when the UE </w:t>
      </w:r>
      <w:r w:rsidR="008E0F28">
        <w:t>is performing RA, when there is data with tight latency requirement to be transmitted etc.</w:t>
      </w:r>
    </w:p>
    <w:p w14:paraId="35B61C9B" w14:textId="7A4EA6A6" w:rsidR="00162F74" w:rsidRDefault="00162F74" w:rsidP="009339CB">
      <w:r w:rsidRPr="001A46B8">
        <w:rPr>
          <w:b/>
          <w:bCs/>
        </w:rPr>
        <w:t>Proposal 5</w:t>
      </w:r>
      <w:r>
        <w:t xml:space="preserve">: </w:t>
      </w:r>
      <w:r w:rsidR="005F2008">
        <w:t xml:space="preserve">Cell DTX/DRX </w:t>
      </w:r>
      <w:r w:rsidR="001D10E4">
        <w:t xml:space="preserve">shall work </w:t>
      </w:r>
      <w:r w:rsidR="005F2008">
        <w:t>on top of the UE specific periodic transmission and reception</w:t>
      </w:r>
      <w:r w:rsidR="000D1530">
        <w:t xml:space="preserve"> configuration</w:t>
      </w:r>
      <w:r w:rsidR="005F2008">
        <w:t xml:space="preserve"> </w:t>
      </w:r>
      <w:r w:rsidR="009C02D9">
        <w:t xml:space="preserve">to maximize the NW energy saving </w:t>
      </w:r>
      <w:r w:rsidR="00A13729">
        <w:t>(</w:t>
      </w:r>
      <w:r w:rsidR="005F2008">
        <w:t xml:space="preserve">i.e. the UE transmits at the occasions when the NW is </w:t>
      </w:r>
      <w:r w:rsidR="004364FD">
        <w:t>not in DRX</w:t>
      </w:r>
      <w:r w:rsidR="000D1530">
        <w:t xml:space="preserve"> and the UE only need</w:t>
      </w:r>
      <w:r w:rsidR="00F05BC2">
        <w:t>s</w:t>
      </w:r>
      <w:r w:rsidR="000D1530">
        <w:t xml:space="preserve"> to perform measurement/monitor PDCCH when the NW is </w:t>
      </w:r>
      <w:r w:rsidR="004364FD">
        <w:t>not in DTX</w:t>
      </w:r>
      <w:r w:rsidR="00A13729">
        <w:t>)</w:t>
      </w:r>
      <w:r w:rsidR="00344BEC">
        <w:t xml:space="preserve">, but there could </w:t>
      </w:r>
      <w:r w:rsidR="00DA2EBF">
        <w:t xml:space="preserve">also </w:t>
      </w:r>
      <w:r w:rsidR="00344BEC">
        <w:t>be exceptional cases that the UE/NW do not follow the cell DTX/DRX pattern.</w:t>
      </w:r>
      <w:r w:rsidR="00DA2EBF" w:rsidRPr="00DA2EBF">
        <w:t xml:space="preserve"> </w:t>
      </w:r>
    </w:p>
    <w:p w14:paraId="6EC032A5" w14:textId="184FAC32" w:rsidR="0083399C" w:rsidRDefault="00344BEC" w:rsidP="009339CB">
      <w:r w:rsidRPr="00344BEC">
        <w:rPr>
          <w:b/>
          <w:bCs/>
        </w:rPr>
        <w:t>Proposal 6</w:t>
      </w:r>
      <w:r>
        <w:t xml:space="preserve">: </w:t>
      </w:r>
      <w:r w:rsidR="004364FD">
        <w:t xml:space="preserve">the NW could </w:t>
      </w:r>
      <w:r w:rsidR="00C531B2">
        <w:t>indicate</w:t>
      </w:r>
      <w:r w:rsidR="004364FD">
        <w:t xml:space="preserve"> UE specific pattern </w:t>
      </w:r>
      <w:r w:rsidR="00C531B2">
        <w:t xml:space="preserve">to the UE </w:t>
      </w:r>
      <w:r w:rsidR="004364FD">
        <w:t>without impacting other UEs which</w:t>
      </w:r>
      <w:r w:rsidR="00267510">
        <w:t xml:space="preserve"> overrides </w:t>
      </w:r>
      <w:r w:rsidR="004364FD">
        <w:t>the cell specific pattern</w:t>
      </w:r>
      <w:r w:rsidR="00C531B2">
        <w:t>.</w:t>
      </w:r>
      <w:r w:rsidR="004364FD">
        <w:t xml:space="preserve"> </w:t>
      </w:r>
    </w:p>
    <w:p w14:paraId="696D1089" w14:textId="2A1DFBFE" w:rsidR="004F5273" w:rsidRDefault="0083399C" w:rsidP="009339CB">
      <w:r w:rsidRPr="0083399C">
        <w:rPr>
          <w:b/>
          <w:bCs/>
        </w:rPr>
        <w:t>Proposal 7</w:t>
      </w:r>
      <w:r>
        <w:t xml:space="preserve">: </w:t>
      </w:r>
      <w:r w:rsidR="004F4447">
        <w:t xml:space="preserve">In </w:t>
      </w:r>
      <w:r w:rsidR="00776576">
        <w:t>exception cases</w:t>
      </w:r>
      <w:r w:rsidR="004F4447">
        <w:t>,</w:t>
      </w:r>
      <w:r w:rsidR="007A2413">
        <w:t xml:space="preserve"> </w:t>
      </w:r>
      <w:r w:rsidR="00776576">
        <w:t xml:space="preserve">the UE </w:t>
      </w:r>
      <w:r w:rsidR="004F4447">
        <w:t xml:space="preserve">should be allowed to </w:t>
      </w:r>
      <w:r w:rsidR="00776576">
        <w:t xml:space="preserve">ignore the </w:t>
      </w:r>
      <w:r w:rsidR="006619F9">
        <w:t xml:space="preserve">Cell </w:t>
      </w:r>
      <w:r w:rsidR="00776576">
        <w:t>DTX pattern</w:t>
      </w:r>
      <w:r w:rsidR="009C63B9">
        <w:t xml:space="preserve"> (e.g. when the UE is performing RA)</w:t>
      </w:r>
      <w:r w:rsidR="00776576">
        <w:t>.</w:t>
      </w:r>
    </w:p>
    <w:p w14:paraId="67B03FB2" w14:textId="4D30CD9D" w:rsidR="0083399C" w:rsidRDefault="00590537" w:rsidP="009339CB">
      <w:pPr>
        <w:rPr>
          <w:rFonts w:cs="Arial"/>
          <w:szCs w:val="22"/>
        </w:rPr>
      </w:pPr>
      <w:r>
        <w:t xml:space="preserve">Besides, </w:t>
      </w:r>
      <w:r w:rsidR="00517437">
        <w:t xml:space="preserve">Cell DTX might also impact the timers in MAC, e.g. </w:t>
      </w:r>
      <w:proofErr w:type="spellStart"/>
      <w:r w:rsidR="0027574B" w:rsidRPr="000A6C61">
        <w:rPr>
          <w:rFonts w:cs="Arial"/>
          <w:i/>
          <w:iCs/>
          <w:szCs w:val="22"/>
        </w:rPr>
        <w:t>beamFailureDetectionTimer</w:t>
      </w:r>
      <w:proofErr w:type="spellEnd"/>
      <w:r w:rsidR="0027574B">
        <w:rPr>
          <w:rFonts w:cs="Arial"/>
          <w:szCs w:val="22"/>
        </w:rPr>
        <w:t xml:space="preserve"> for BFD, the DRX </w:t>
      </w:r>
      <w:r w:rsidR="00A3147A">
        <w:rPr>
          <w:rFonts w:cs="Arial"/>
          <w:szCs w:val="22"/>
        </w:rPr>
        <w:t>retransmission</w:t>
      </w:r>
      <w:r w:rsidR="0027574B">
        <w:rPr>
          <w:rFonts w:cs="Arial"/>
          <w:szCs w:val="22"/>
        </w:rPr>
        <w:t xml:space="preserve"> for PDCCH monitoring etc. The details could be solved in WI phase.</w:t>
      </w:r>
    </w:p>
    <w:p w14:paraId="422666FD" w14:textId="5D031969" w:rsidR="0027574B" w:rsidRPr="0027574B" w:rsidRDefault="0027574B" w:rsidP="009339CB">
      <w:r w:rsidRPr="0027574B">
        <w:rPr>
          <w:rFonts w:cs="Arial"/>
          <w:b/>
          <w:bCs/>
          <w:szCs w:val="22"/>
        </w:rPr>
        <w:t>Proposal 8</w:t>
      </w:r>
      <w:r>
        <w:rPr>
          <w:rFonts w:cs="Arial"/>
          <w:szCs w:val="22"/>
        </w:rPr>
        <w:t>: Cell DTX impact on the timers in MAC needs to be considered as well.</w:t>
      </w:r>
    </w:p>
    <w:p w14:paraId="69B7B8E6" w14:textId="69E07FC9" w:rsidR="009339CB" w:rsidRPr="006E13D1" w:rsidRDefault="005A13AB" w:rsidP="009339CB">
      <w:pPr>
        <w:pStyle w:val="Heading1"/>
      </w:pPr>
      <w:r>
        <w:t>3</w:t>
      </w:r>
      <w:r w:rsidR="009339CB" w:rsidRPr="006E13D1">
        <w:tab/>
      </w:r>
      <w:r w:rsidR="009339CB">
        <w:t>Conclusion</w:t>
      </w:r>
    </w:p>
    <w:p w14:paraId="483D2E44" w14:textId="4C2038F8" w:rsidR="009339CB" w:rsidRDefault="00964DF5" w:rsidP="009339CB">
      <w:r>
        <w:t>Further details on Cell DTX/DRX are discussed in this contribution with the following proposals proposed:</w:t>
      </w:r>
    </w:p>
    <w:p w14:paraId="136786B8" w14:textId="775180AA" w:rsidR="007808CA" w:rsidRDefault="007808CA" w:rsidP="007808CA">
      <w:r w:rsidRPr="00546205">
        <w:rPr>
          <w:b/>
          <w:bCs/>
        </w:rPr>
        <w:t>Proposal 1</w:t>
      </w:r>
      <w:r>
        <w:t xml:space="preserve">: One-shot </w:t>
      </w:r>
      <w:r w:rsidR="006B1985">
        <w:t xml:space="preserve">pattern </w:t>
      </w:r>
      <w:r>
        <w:t>command for cell DTX/DRX is not considered.</w:t>
      </w:r>
    </w:p>
    <w:p w14:paraId="17A53BD8" w14:textId="15B1A148" w:rsidR="007808CA" w:rsidRDefault="007808CA" w:rsidP="007808CA">
      <w:r w:rsidRPr="00546205">
        <w:rPr>
          <w:b/>
          <w:bCs/>
        </w:rPr>
        <w:t>Proposal 2</w:t>
      </w:r>
      <w:r>
        <w:t xml:space="preserve">: </w:t>
      </w:r>
      <w:r w:rsidR="006B1985">
        <w:t xml:space="preserve">Cell </w:t>
      </w:r>
      <w:r>
        <w:t>DTX and DTX pattern can be separately configured and activated, and it is up to NW whether/how to align them.</w:t>
      </w:r>
    </w:p>
    <w:p w14:paraId="3D43D6E1" w14:textId="279A6CD3" w:rsidR="007808CA" w:rsidRDefault="007808CA" w:rsidP="007808CA">
      <w:r w:rsidRPr="00546205">
        <w:rPr>
          <w:b/>
          <w:bCs/>
        </w:rPr>
        <w:t>Proposal 3</w:t>
      </w:r>
      <w:r>
        <w:t xml:space="preserve">: multiple periodicities for </w:t>
      </w:r>
      <w:r w:rsidR="006B1985">
        <w:t xml:space="preserve">Cell </w:t>
      </w:r>
      <w:r>
        <w:t>DTX and DTX can be configured by RRC</w:t>
      </w:r>
      <w:r w:rsidR="006B1985">
        <w:t xml:space="preserve"> signalling</w:t>
      </w:r>
      <w:r>
        <w:t xml:space="preserve"> and L1/L2 signalling is used to indicate which one is used.</w:t>
      </w:r>
    </w:p>
    <w:p w14:paraId="3E30AE4D" w14:textId="3DBA7DC0" w:rsidR="007808CA" w:rsidRDefault="007808CA" w:rsidP="007808CA">
      <w:r w:rsidRPr="007D1826">
        <w:rPr>
          <w:b/>
          <w:bCs/>
        </w:rPr>
        <w:t>Proposal 4</w:t>
      </w:r>
      <w:r>
        <w:t xml:space="preserve">: legacy UEs are not considered in the context of connected </w:t>
      </w:r>
      <w:r w:rsidR="001A0A05">
        <w:t xml:space="preserve">mode </w:t>
      </w:r>
      <w:r w:rsidR="008228F0">
        <w:t xml:space="preserve">Cell </w:t>
      </w:r>
      <w:r>
        <w:t>DTX/DRX discussions, i.e. no specification impact.</w:t>
      </w:r>
    </w:p>
    <w:p w14:paraId="25D92FB9" w14:textId="365C2C1C" w:rsidR="007808CA" w:rsidRDefault="007808CA" w:rsidP="007808CA">
      <w:r w:rsidRPr="001A46B8">
        <w:rPr>
          <w:b/>
          <w:bCs/>
        </w:rPr>
        <w:t>Proposal 5</w:t>
      </w:r>
      <w:r>
        <w:t xml:space="preserve">: Cell DTX/DRX </w:t>
      </w:r>
      <w:r w:rsidR="00F17CF1">
        <w:t xml:space="preserve">shall work </w:t>
      </w:r>
      <w:r>
        <w:t>on top of the UE specific periodic transmission and reception configuration to maximize the NW energy saving (i.e. the UE transmits at the occasions when the NW is not in DRX and the UE only needs to perform measurement/monitor PDCCH when the NW is not in DTX), but there could be also exceptional cases that the UE/NW do not follow the cell DTX/DRX pattern.</w:t>
      </w:r>
    </w:p>
    <w:p w14:paraId="7BCC5E03" w14:textId="77777777" w:rsidR="0086206D" w:rsidRDefault="0086206D" w:rsidP="0086206D">
      <w:r w:rsidRPr="00344BEC">
        <w:rPr>
          <w:b/>
          <w:bCs/>
        </w:rPr>
        <w:lastRenderedPageBreak/>
        <w:t>Proposal 6</w:t>
      </w:r>
      <w:r>
        <w:t xml:space="preserve">: the NW could indicate UE specific pattern to the UE without impacting other UEs which overrides the cell specific pattern. </w:t>
      </w:r>
    </w:p>
    <w:p w14:paraId="631CD741" w14:textId="0915071E" w:rsidR="0075095F" w:rsidRDefault="0075095F" w:rsidP="0075095F">
      <w:r w:rsidRPr="0083399C">
        <w:rPr>
          <w:b/>
          <w:bCs/>
        </w:rPr>
        <w:t>Proposal 7</w:t>
      </w:r>
      <w:r>
        <w:t>: In exception cases,</w:t>
      </w:r>
      <w:r w:rsidR="00FE55E6">
        <w:t xml:space="preserve"> </w:t>
      </w:r>
      <w:r>
        <w:t>the UE should be allowed to ignore the Cell DTX pattern (e.g. when the UE is performing RA).</w:t>
      </w:r>
    </w:p>
    <w:p w14:paraId="2C72D0D4" w14:textId="22B32B2D" w:rsidR="00A3147A" w:rsidRDefault="00A3147A" w:rsidP="00A3147A">
      <w:r w:rsidRPr="0027574B">
        <w:rPr>
          <w:rFonts w:cs="Arial"/>
          <w:b/>
          <w:bCs/>
          <w:szCs w:val="22"/>
        </w:rPr>
        <w:t>Proposal 8</w:t>
      </w:r>
      <w:r>
        <w:rPr>
          <w:rFonts w:cs="Arial"/>
          <w:szCs w:val="22"/>
        </w:rPr>
        <w:t>: Cell DTX impact on the timers in MAC needs to be considered as well.</w:t>
      </w:r>
    </w:p>
    <w:p w14:paraId="56EEE39D" w14:textId="7D8FC8EA" w:rsidR="009339CB" w:rsidRDefault="008826BB" w:rsidP="008826BB">
      <w:pPr>
        <w:pStyle w:val="Heading1"/>
      </w:pPr>
      <w:r>
        <w:t>Reference</w:t>
      </w:r>
    </w:p>
    <w:p w14:paraId="1A701F3E" w14:textId="6AF4BFAC" w:rsidR="00930E1E" w:rsidRPr="00A209D6" w:rsidRDefault="008826BB" w:rsidP="00930E1E">
      <w:r>
        <w:t xml:space="preserve">[1] </w:t>
      </w:r>
      <w:hyperlink r:id="rId12" w:history="1">
        <w:r w:rsidRPr="00BD7B0D">
          <w:rPr>
            <w:rStyle w:val="Hyperlink"/>
          </w:rPr>
          <w:t>R2-2211067</w:t>
        </w:r>
      </w:hyperlink>
      <w:r>
        <w:t xml:space="preserve">, </w:t>
      </w:r>
      <w:r w:rsidR="00930E1E" w:rsidRPr="00A96D34">
        <w:rPr>
          <w:i/>
          <w:iCs/>
        </w:rPr>
        <w:t>TP on Cell DTX DRX to TR 38.864</w:t>
      </w:r>
      <w:r w:rsidR="00930E1E">
        <w:t xml:space="preserve">, </w:t>
      </w:r>
      <w:r w:rsidR="00930E1E" w:rsidRPr="008826BB">
        <w:t>Huawei/Apple</w:t>
      </w:r>
    </w:p>
    <w:p w14:paraId="35F222F4" w14:textId="03DD1F71" w:rsidR="00080512" w:rsidRPr="00A209D6" w:rsidRDefault="003A003E" w:rsidP="009339CB">
      <w:r>
        <w:t xml:space="preserve">[2] </w:t>
      </w:r>
      <w:hyperlink r:id="rId13" w:history="1">
        <w:r w:rsidRPr="00BD7B0D">
          <w:rPr>
            <w:rStyle w:val="Hyperlink"/>
          </w:rPr>
          <w:t>R2-2211066</w:t>
        </w:r>
      </w:hyperlink>
      <w:r w:rsidR="00EA7A88">
        <w:t xml:space="preserve">, </w:t>
      </w:r>
      <w:r w:rsidR="00EA7A88" w:rsidRPr="00A96D34">
        <w:rPr>
          <w:i/>
          <w:iCs/>
        </w:rPr>
        <w:t>Report of [POST119bis][303][NES] TP on NW DTX/DRX (Huawei/Apple)</w:t>
      </w:r>
      <w:r w:rsidR="008826BB">
        <w:t>,</w:t>
      </w:r>
      <w:r w:rsidR="008826BB" w:rsidRPr="008826BB">
        <w:t xml:space="preserve"> Huawei/Apple</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BC88C" w14:textId="77777777" w:rsidR="00FC6E57" w:rsidRDefault="00FC6E57">
      <w:r>
        <w:separator/>
      </w:r>
    </w:p>
  </w:endnote>
  <w:endnote w:type="continuationSeparator" w:id="0">
    <w:p w14:paraId="01895DB5" w14:textId="77777777" w:rsidR="00FC6E57" w:rsidRDefault="00FC6E57">
      <w:r>
        <w:continuationSeparator/>
      </w:r>
    </w:p>
  </w:endnote>
  <w:endnote w:type="continuationNotice" w:id="1">
    <w:p w14:paraId="65847C88" w14:textId="77777777" w:rsidR="00FC6E57" w:rsidRDefault="00FC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99DF5" w14:textId="77777777" w:rsidR="00FC6E57" w:rsidRDefault="00FC6E57">
      <w:r>
        <w:separator/>
      </w:r>
    </w:p>
  </w:footnote>
  <w:footnote w:type="continuationSeparator" w:id="0">
    <w:p w14:paraId="2E0369DF" w14:textId="77777777" w:rsidR="00FC6E57" w:rsidRDefault="00FC6E57">
      <w:r>
        <w:continuationSeparator/>
      </w:r>
    </w:p>
  </w:footnote>
  <w:footnote w:type="continuationNotice" w:id="1">
    <w:p w14:paraId="5261033C" w14:textId="77777777" w:rsidR="00FC6E57" w:rsidRDefault="00FC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21E0"/>
    <w:rsid w:val="00065268"/>
    <w:rsid w:val="00073C9C"/>
    <w:rsid w:val="00076412"/>
    <w:rsid w:val="00080512"/>
    <w:rsid w:val="00081C8C"/>
    <w:rsid w:val="0008642A"/>
    <w:rsid w:val="00090468"/>
    <w:rsid w:val="00094568"/>
    <w:rsid w:val="000B7BCF"/>
    <w:rsid w:val="000C522B"/>
    <w:rsid w:val="000D1530"/>
    <w:rsid w:val="000D58AB"/>
    <w:rsid w:val="00102535"/>
    <w:rsid w:val="0010783D"/>
    <w:rsid w:val="00112F1A"/>
    <w:rsid w:val="00124C81"/>
    <w:rsid w:val="00145075"/>
    <w:rsid w:val="00162F74"/>
    <w:rsid w:val="001741A0"/>
    <w:rsid w:val="001753C1"/>
    <w:rsid w:val="00175FA0"/>
    <w:rsid w:val="00194CD0"/>
    <w:rsid w:val="001A0A05"/>
    <w:rsid w:val="001A44E7"/>
    <w:rsid w:val="001A46B8"/>
    <w:rsid w:val="001B49C9"/>
    <w:rsid w:val="001C0BB2"/>
    <w:rsid w:val="001C1AE9"/>
    <w:rsid w:val="001C23F4"/>
    <w:rsid w:val="001C4F79"/>
    <w:rsid w:val="001C56DB"/>
    <w:rsid w:val="001D10E4"/>
    <w:rsid w:val="001E6DDA"/>
    <w:rsid w:val="001F168B"/>
    <w:rsid w:val="001F7831"/>
    <w:rsid w:val="00204045"/>
    <w:rsid w:val="0020712B"/>
    <w:rsid w:val="00211E07"/>
    <w:rsid w:val="0022606D"/>
    <w:rsid w:val="00231728"/>
    <w:rsid w:val="00240CCA"/>
    <w:rsid w:val="00244A05"/>
    <w:rsid w:val="00245F92"/>
    <w:rsid w:val="00246CAB"/>
    <w:rsid w:val="00250404"/>
    <w:rsid w:val="002515E6"/>
    <w:rsid w:val="00256B74"/>
    <w:rsid w:val="002610D8"/>
    <w:rsid w:val="002639DC"/>
    <w:rsid w:val="00267510"/>
    <w:rsid w:val="002747EC"/>
    <w:rsid w:val="0027574B"/>
    <w:rsid w:val="002855BF"/>
    <w:rsid w:val="002B2988"/>
    <w:rsid w:val="002E174A"/>
    <w:rsid w:val="002E7077"/>
    <w:rsid w:val="002F0D22"/>
    <w:rsid w:val="00311B17"/>
    <w:rsid w:val="003171A0"/>
    <w:rsid w:val="003172DC"/>
    <w:rsid w:val="00325AE3"/>
    <w:rsid w:val="00326069"/>
    <w:rsid w:val="00327649"/>
    <w:rsid w:val="003354CB"/>
    <w:rsid w:val="00337EBB"/>
    <w:rsid w:val="00343F09"/>
    <w:rsid w:val="00344BEC"/>
    <w:rsid w:val="00352786"/>
    <w:rsid w:val="0035462D"/>
    <w:rsid w:val="00362B35"/>
    <w:rsid w:val="0036459E"/>
    <w:rsid w:val="00364B41"/>
    <w:rsid w:val="00367DA3"/>
    <w:rsid w:val="003804DD"/>
    <w:rsid w:val="00383096"/>
    <w:rsid w:val="00383901"/>
    <w:rsid w:val="0039346C"/>
    <w:rsid w:val="00397A78"/>
    <w:rsid w:val="003A003E"/>
    <w:rsid w:val="003A41EF"/>
    <w:rsid w:val="003B40AD"/>
    <w:rsid w:val="003C4E37"/>
    <w:rsid w:val="003D05AF"/>
    <w:rsid w:val="003D081F"/>
    <w:rsid w:val="003D71F7"/>
    <w:rsid w:val="003E16BE"/>
    <w:rsid w:val="003F423F"/>
    <w:rsid w:val="003F4E28"/>
    <w:rsid w:val="004006E8"/>
    <w:rsid w:val="00401855"/>
    <w:rsid w:val="00433A8A"/>
    <w:rsid w:val="004364FD"/>
    <w:rsid w:val="00446C3A"/>
    <w:rsid w:val="004640AF"/>
    <w:rsid w:val="00465587"/>
    <w:rsid w:val="004679F6"/>
    <w:rsid w:val="00477455"/>
    <w:rsid w:val="00484D9E"/>
    <w:rsid w:val="00497551"/>
    <w:rsid w:val="004A1F7B"/>
    <w:rsid w:val="004A22B8"/>
    <w:rsid w:val="004C44D2"/>
    <w:rsid w:val="004D3578"/>
    <w:rsid w:val="004D380D"/>
    <w:rsid w:val="004E213A"/>
    <w:rsid w:val="004F4447"/>
    <w:rsid w:val="004F4540"/>
    <w:rsid w:val="004F5273"/>
    <w:rsid w:val="004F73A7"/>
    <w:rsid w:val="00503171"/>
    <w:rsid w:val="00506C28"/>
    <w:rsid w:val="00517437"/>
    <w:rsid w:val="005202B1"/>
    <w:rsid w:val="00534DA0"/>
    <w:rsid w:val="00543E6C"/>
    <w:rsid w:val="00546205"/>
    <w:rsid w:val="00557C84"/>
    <w:rsid w:val="00565087"/>
    <w:rsid w:val="0056573F"/>
    <w:rsid w:val="00571279"/>
    <w:rsid w:val="00590537"/>
    <w:rsid w:val="005A13AB"/>
    <w:rsid w:val="005A49C6"/>
    <w:rsid w:val="005B7010"/>
    <w:rsid w:val="005C67A7"/>
    <w:rsid w:val="005C766E"/>
    <w:rsid w:val="005C7CD5"/>
    <w:rsid w:val="005E2356"/>
    <w:rsid w:val="005F2008"/>
    <w:rsid w:val="00611566"/>
    <w:rsid w:val="00633C01"/>
    <w:rsid w:val="00646D99"/>
    <w:rsid w:val="00656910"/>
    <w:rsid w:val="006574C0"/>
    <w:rsid w:val="006619F9"/>
    <w:rsid w:val="00683EA4"/>
    <w:rsid w:val="006932B2"/>
    <w:rsid w:val="00696821"/>
    <w:rsid w:val="0069719C"/>
    <w:rsid w:val="006A18C0"/>
    <w:rsid w:val="006B1985"/>
    <w:rsid w:val="006B3869"/>
    <w:rsid w:val="006C66D8"/>
    <w:rsid w:val="006D0180"/>
    <w:rsid w:val="006D1D91"/>
    <w:rsid w:val="006D1E24"/>
    <w:rsid w:val="006D35DE"/>
    <w:rsid w:val="006E1057"/>
    <w:rsid w:val="006E1417"/>
    <w:rsid w:val="006E353E"/>
    <w:rsid w:val="006F6A2C"/>
    <w:rsid w:val="00705719"/>
    <w:rsid w:val="007062B7"/>
    <w:rsid w:val="007069DC"/>
    <w:rsid w:val="00710201"/>
    <w:rsid w:val="007114C4"/>
    <w:rsid w:val="0072073A"/>
    <w:rsid w:val="007314C8"/>
    <w:rsid w:val="007342B5"/>
    <w:rsid w:val="00734A5B"/>
    <w:rsid w:val="00743835"/>
    <w:rsid w:val="007446D6"/>
    <w:rsid w:val="00744E76"/>
    <w:rsid w:val="0075095F"/>
    <w:rsid w:val="00757D40"/>
    <w:rsid w:val="00764ABF"/>
    <w:rsid w:val="007662B5"/>
    <w:rsid w:val="007729EA"/>
    <w:rsid w:val="00776576"/>
    <w:rsid w:val="007801F6"/>
    <w:rsid w:val="007808CA"/>
    <w:rsid w:val="00781F0F"/>
    <w:rsid w:val="00782871"/>
    <w:rsid w:val="0078727C"/>
    <w:rsid w:val="0079049D"/>
    <w:rsid w:val="00793DC5"/>
    <w:rsid w:val="00796823"/>
    <w:rsid w:val="007A2413"/>
    <w:rsid w:val="007A2E55"/>
    <w:rsid w:val="007B18D8"/>
    <w:rsid w:val="007C0283"/>
    <w:rsid w:val="007C095F"/>
    <w:rsid w:val="007C2DD0"/>
    <w:rsid w:val="007D1826"/>
    <w:rsid w:val="007F2E08"/>
    <w:rsid w:val="008024FA"/>
    <w:rsid w:val="008028A4"/>
    <w:rsid w:val="00805D72"/>
    <w:rsid w:val="00813245"/>
    <w:rsid w:val="00815093"/>
    <w:rsid w:val="00817340"/>
    <w:rsid w:val="008228F0"/>
    <w:rsid w:val="0083399C"/>
    <w:rsid w:val="00840DE0"/>
    <w:rsid w:val="00847CD0"/>
    <w:rsid w:val="008607A8"/>
    <w:rsid w:val="0086206D"/>
    <w:rsid w:val="0086354A"/>
    <w:rsid w:val="00875B5F"/>
    <w:rsid w:val="008768CA"/>
    <w:rsid w:val="00877EF9"/>
    <w:rsid w:val="00880559"/>
    <w:rsid w:val="008826BB"/>
    <w:rsid w:val="00895E79"/>
    <w:rsid w:val="008A2367"/>
    <w:rsid w:val="008B5306"/>
    <w:rsid w:val="008B54E8"/>
    <w:rsid w:val="008C2E2A"/>
    <w:rsid w:val="008C3057"/>
    <w:rsid w:val="008D2E4D"/>
    <w:rsid w:val="008E0F28"/>
    <w:rsid w:val="008E5EA2"/>
    <w:rsid w:val="008F396F"/>
    <w:rsid w:val="008F3DCD"/>
    <w:rsid w:val="008F6E77"/>
    <w:rsid w:val="0090271F"/>
    <w:rsid w:val="00902DB9"/>
    <w:rsid w:val="0090466A"/>
    <w:rsid w:val="00923655"/>
    <w:rsid w:val="00930E1E"/>
    <w:rsid w:val="00933054"/>
    <w:rsid w:val="009339CB"/>
    <w:rsid w:val="00936071"/>
    <w:rsid w:val="009376CD"/>
    <w:rsid w:val="00940212"/>
    <w:rsid w:val="00941D42"/>
    <w:rsid w:val="00942EC2"/>
    <w:rsid w:val="00952695"/>
    <w:rsid w:val="00961B32"/>
    <w:rsid w:val="00962509"/>
    <w:rsid w:val="00964DF5"/>
    <w:rsid w:val="00970DB3"/>
    <w:rsid w:val="0097380F"/>
    <w:rsid w:val="00974BB0"/>
    <w:rsid w:val="00975BCD"/>
    <w:rsid w:val="009928A9"/>
    <w:rsid w:val="00994DE5"/>
    <w:rsid w:val="009A0AF3"/>
    <w:rsid w:val="009B07CD"/>
    <w:rsid w:val="009C02D9"/>
    <w:rsid w:val="009C19E9"/>
    <w:rsid w:val="009C63B9"/>
    <w:rsid w:val="009D74A6"/>
    <w:rsid w:val="009E0E87"/>
    <w:rsid w:val="00A10F02"/>
    <w:rsid w:val="00A13729"/>
    <w:rsid w:val="00A17176"/>
    <w:rsid w:val="00A204CA"/>
    <w:rsid w:val="00A209D6"/>
    <w:rsid w:val="00A22738"/>
    <w:rsid w:val="00A3147A"/>
    <w:rsid w:val="00A36F5F"/>
    <w:rsid w:val="00A3793C"/>
    <w:rsid w:val="00A41C07"/>
    <w:rsid w:val="00A430EC"/>
    <w:rsid w:val="00A474CE"/>
    <w:rsid w:val="00A53724"/>
    <w:rsid w:val="00A54B2B"/>
    <w:rsid w:val="00A60855"/>
    <w:rsid w:val="00A63138"/>
    <w:rsid w:val="00A703B6"/>
    <w:rsid w:val="00A725AB"/>
    <w:rsid w:val="00A739F8"/>
    <w:rsid w:val="00A82346"/>
    <w:rsid w:val="00A9395F"/>
    <w:rsid w:val="00A9671C"/>
    <w:rsid w:val="00A96D34"/>
    <w:rsid w:val="00AA1553"/>
    <w:rsid w:val="00AB6DE2"/>
    <w:rsid w:val="00AD7BB3"/>
    <w:rsid w:val="00AE519A"/>
    <w:rsid w:val="00AE6539"/>
    <w:rsid w:val="00B05380"/>
    <w:rsid w:val="00B05962"/>
    <w:rsid w:val="00B15449"/>
    <w:rsid w:val="00B16C2F"/>
    <w:rsid w:val="00B262B6"/>
    <w:rsid w:val="00B27303"/>
    <w:rsid w:val="00B35E01"/>
    <w:rsid w:val="00B4101B"/>
    <w:rsid w:val="00B47FD1"/>
    <w:rsid w:val="00B516BB"/>
    <w:rsid w:val="00B61CB8"/>
    <w:rsid w:val="00B729FB"/>
    <w:rsid w:val="00B7538C"/>
    <w:rsid w:val="00B84DB2"/>
    <w:rsid w:val="00B86F06"/>
    <w:rsid w:val="00BA0C8D"/>
    <w:rsid w:val="00BA1C33"/>
    <w:rsid w:val="00BC3555"/>
    <w:rsid w:val="00BC73FF"/>
    <w:rsid w:val="00BD7B0D"/>
    <w:rsid w:val="00BE1608"/>
    <w:rsid w:val="00C12B51"/>
    <w:rsid w:val="00C16783"/>
    <w:rsid w:val="00C24650"/>
    <w:rsid w:val="00C25465"/>
    <w:rsid w:val="00C33079"/>
    <w:rsid w:val="00C531B2"/>
    <w:rsid w:val="00C55A12"/>
    <w:rsid w:val="00C619F5"/>
    <w:rsid w:val="00C6553E"/>
    <w:rsid w:val="00C8387E"/>
    <w:rsid w:val="00C83A13"/>
    <w:rsid w:val="00C86F10"/>
    <w:rsid w:val="00C9068C"/>
    <w:rsid w:val="00C92967"/>
    <w:rsid w:val="00CA3D0C"/>
    <w:rsid w:val="00CA654B"/>
    <w:rsid w:val="00CB60D8"/>
    <w:rsid w:val="00CB72B8"/>
    <w:rsid w:val="00CD0BA8"/>
    <w:rsid w:val="00CD4C7B"/>
    <w:rsid w:val="00CD58FE"/>
    <w:rsid w:val="00CF7DF4"/>
    <w:rsid w:val="00D02CEE"/>
    <w:rsid w:val="00D0380E"/>
    <w:rsid w:val="00D33BE3"/>
    <w:rsid w:val="00D35358"/>
    <w:rsid w:val="00D3792D"/>
    <w:rsid w:val="00D43601"/>
    <w:rsid w:val="00D55E47"/>
    <w:rsid w:val="00D563AD"/>
    <w:rsid w:val="00D62E19"/>
    <w:rsid w:val="00D67CD1"/>
    <w:rsid w:val="00D738D6"/>
    <w:rsid w:val="00D80795"/>
    <w:rsid w:val="00D854BE"/>
    <w:rsid w:val="00D86EF0"/>
    <w:rsid w:val="00D87E00"/>
    <w:rsid w:val="00D9134D"/>
    <w:rsid w:val="00D91B9B"/>
    <w:rsid w:val="00D96D11"/>
    <w:rsid w:val="00DA282A"/>
    <w:rsid w:val="00DA2EBF"/>
    <w:rsid w:val="00DA7A03"/>
    <w:rsid w:val="00DB0DB8"/>
    <w:rsid w:val="00DB1818"/>
    <w:rsid w:val="00DB2B19"/>
    <w:rsid w:val="00DB2F1F"/>
    <w:rsid w:val="00DC03AC"/>
    <w:rsid w:val="00DC309B"/>
    <w:rsid w:val="00DC4DA2"/>
    <w:rsid w:val="00DC5261"/>
    <w:rsid w:val="00DD0B22"/>
    <w:rsid w:val="00DE25D2"/>
    <w:rsid w:val="00DF6D9C"/>
    <w:rsid w:val="00DF7C20"/>
    <w:rsid w:val="00E069B4"/>
    <w:rsid w:val="00E46C08"/>
    <w:rsid w:val="00E471CF"/>
    <w:rsid w:val="00E62835"/>
    <w:rsid w:val="00E63320"/>
    <w:rsid w:val="00E74C16"/>
    <w:rsid w:val="00E77645"/>
    <w:rsid w:val="00E83697"/>
    <w:rsid w:val="00E859B6"/>
    <w:rsid w:val="00EA66C9"/>
    <w:rsid w:val="00EA7A88"/>
    <w:rsid w:val="00EB5D32"/>
    <w:rsid w:val="00EC2F6A"/>
    <w:rsid w:val="00EC4A25"/>
    <w:rsid w:val="00EF254A"/>
    <w:rsid w:val="00EF612C"/>
    <w:rsid w:val="00F01374"/>
    <w:rsid w:val="00F025A2"/>
    <w:rsid w:val="00F036E9"/>
    <w:rsid w:val="00F05BC2"/>
    <w:rsid w:val="00F06A2B"/>
    <w:rsid w:val="00F07388"/>
    <w:rsid w:val="00F17CF1"/>
    <w:rsid w:val="00F2026E"/>
    <w:rsid w:val="00F20CA0"/>
    <w:rsid w:val="00F2210A"/>
    <w:rsid w:val="00F31372"/>
    <w:rsid w:val="00F37743"/>
    <w:rsid w:val="00F465E5"/>
    <w:rsid w:val="00F54A3D"/>
    <w:rsid w:val="00F54CB0"/>
    <w:rsid w:val="00F56425"/>
    <w:rsid w:val="00F579CD"/>
    <w:rsid w:val="00F653B8"/>
    <w:rsid w:val="00F71B89"/>
    <w:rsid w:val="00F7353C"/>
    <w:rsid w:val="00F76F8F"/>
    <w:rsid w:val="00F81E74"/>
    <w:rsid w:val="00F8281D"/>
    <w:rsid w:val="00F87257"/>
    <w:rsid w:val="00F941DF"/>
    <w:rsid w:val="00FA1266"/>
    <w:rsid w:val="00FB36FA"/>
    <w:rsid w:val="00FC1192"/>
    <w:rsid w:val="00FC6E57"/>
    <w:rsid w:val="00FE106D"/>
    <w:rsid w:val="00FE251B"/>
    <w:rsid w:val="00FE55E6"/>
    <w:rsid w:val="00FF58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F68C4A7-50E9-49AC-A5C8-B15062045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057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5719"/>
    <w:rPr>
      <w:rFonts w:ascii="Arial" w:eastAsia="MS Mincho" w:hAnsi="Arial"/>
      <w:szCs w:val="24"/>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表段落"/>
    <w:basedOn w:val="Normal"/>
    <w:link w:val="ListParagraphChar"/>
    <w:uiPriority w:val="34"/>
    <w:qFormat/>
    <w:rsid w:val="00362B35"/>
    <w:pPr>
      <w:overflowPunct w:val="0"/>
      <w:autoSpaceDE w:val="0"/>
      <w:autoSpaceDN w:val="0"/>
      <w:adjustRightInd w:val="0"/>
      <w:ind w:firstLineChars="200" w:firstLine="420"/>
      <w:textAlignment w:val="baseline"/>
    </w:pPr>
    <w:rPr>
      <w:lang w:val="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362B35"/>
    <w:rPr>
      <w:lang w:val="en-US" w:eastAsia="en-US"/>
    </w:rPr>
  </w:style>
  <w:style w:type="character" w:styleId="CommentReference">
    <w:name w:val="annotation reference"/>
    <w:basedOn w:val="DefaultParagraphFont"/>
    <w:rsid w:val="003F423F"/>
    <w:rPr>
      <w:sz w:val="16"/>
      <w:szCs w:val="16"/>
    </w:rPr>
  </w:style>
  <w:style w:type="paragraph" w:styleId="CommentText">
    <w:name w:val="annotation text"/>
    <w:basedOn w:val="Normal"/>
    <w:link w:val="CommentTextChar"/>
    <w:rsid w:val="003F423F"/>
  </w:style>
  <w:style w:type="character" w:customStyle="1" w:styleId="CommentTextChar">
    <w:name w:val="Comment Text Char"/>
    <w:basedOn w:val="DefaultParagraphFont"/>
    <w:link w:val="CommentText"/>
    <w:rsid w:val="003F423F"/>
    <w:rPr>
      <w:lang w:eastAsia="en-US"/>
    </w:rPr>
  </w:style>
  <w:style w:type="paragraph" w:styleId="CommentSubject">
    <w:name w:val="annotation subject"/>
    <w:basedOn w:val="CommentText"/>
    <w:next w:val="CommentText"/>
    <w:link w:val="CommentSubjectChar"/>
    <w:rsid w:val="003F423F"/>
    <w:rPr>
      <w:b/>
      <w:bCs/>
    </w:rPr>
  </w:style>
  <w:style w:type="character" w:customStyle="1" w:styleId="CommentSubjectChar">
    <w:name w:val="Comment Subject Char"/>
    <w:basedOn w:val="CommentTextChar"/>
    <w:link w:val="CommentSubject"/>
    <w:rsid w:val="003F42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9bis-e/Docs/R2-221106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WG2_RL2/TSGR2_119bis-e/Docs/R2-221106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5AIRPNAIUNRU-859666464-12975</_dlc_DocId>
    <_dlc_DocIdUrl xmlns="71c5aaf6-e6ce-465b-b873-5148d2a4c105">
      <Url>https://nokia.sharepoint.com/sites/c5g/e2earch/_layouts/15/DocIdRedir.aspx?ID=5AIRPNAIUNRU-859666464-12975</Url>
      <Description>5AIRPNAIUNRU-859666464-12975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2022-11-04T00:21:00Z</dcterms:created>
  <dcterms:modified xsi:type="dcterms:W3CDTF">2022-11-04T00:21:00Z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8debb43b-9dd9-4108-bbef-55799b419305</vt:lpwstr>
  </property>
</Properties>
</file>